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035C7" w14:textId="1B793219" w:rsidR="00B9116F" w:rsidRPr="00447640" w:rsidRDefault="00B9116F" w:rsidP="00447640">
      <w:pPr>
        <w:pStyle w:val="Heading2"/>
      </w:pPr>
      <w:bookmarkStart w:id="0" w:name="_GoBack"/>
      <w:bookmarkEnd w:id="0"/>
      <w:r w:rsidRPr="00447640">
        <w:t>Priority area 1: Culturally responsive government</w:t>
      </w:r>
    </w:p>
    <w:p w14:paraId="526D247C" w14:textId="20834C53" w:rsidR="00330167" w:rsidRPr="00330167" w:rsidRDefault="00B9116F" w:rsidP="00447640">
      <w:pPr>
        <w:tabs>
          <w:tab w:val="left" w:pos="16443"/>
        </w:tabs>
        <w:autoSpaceDE w:val="0"/>
        <w:autoSpaceDN w:val="0"/>
        <w:adjustRightInd w:val="0"/>
        <w:spacing w:before="240" w:after="0" w:line="240" w:lineRule="auto"/>
        <w:rPr>
          <w:rFonts w:ascii="Arial" w:hAnsi="Arial" w:cs="Arial"/>
          <w:b/>
        </w:rPr>
      </w:pPr>
      <w:r w:rsidRPr="0082476F">
        <w:rPr>
          <w:rFonts w:ascii="Arial" w:hAnsi="Arial" w:cs="Arial"/>
          <w:b/>
        </w:rPr>
        <w:t>Outcomes</w:t>
      </w:r>
      <w:r w:rsidR="00447640">
        <w:rPr>
          <w:rFonts w:ascii="Arial" w:hAnsi="Arial" w:cs="Arial"/>
          <w:b/>
        </w:rPr>
        <w:tab/>
      </w:r>
      <w:r w:rsidR="00330167" w:rsidRPr="00330167">
        <w:rPr>
          <w:rFonts w:ascii="Arial" w:hAnsi="Arial" w:cs="Arial"/>
          <w:b/>
        </w:rPr>
        <w:t>Progress status</w:t>
      </w:r>
      <w:r w:rsidR="00330167">
        <w:rPr>
          <w:rFonts w:ascii="Arial" w:hAnsi="Arial" w:cs="Arial"/>
          <w:b/>
        </w:rPr>
        <w:t xml:space="preserve"> </w:t>
      </w:r>
      <w:r w:rsidR="00330167" w:rsidRPr="00330167">
        <w:rPr>
          <w:rFonts w:ascii="Arial" w:hAnsi="Arial" w:cs="Arial"/>
          <w:b/>
        </w:rPr>
        <w:t xml:space="preserve">Legend: </w:t>
      </w:r>
    </w:p>
    <w:p w14:paraId="3C9E3F74" w14:textId="05DF268E" w:rsidR="00330167" w:rsidRPr="00DC1A8E" w:rsidRDefault="00330167" w:rsidP="00447640">
      <w:pPr>
        <w:tabs>
          <w:tab w:val="left" w:pos="16443"/>
        </w:tabs>
        <w:autoSpaceDE w:val="0"/>
        <w:autoSpaceDN w:val="0"/>
        <w:adjustRightInd w:val="0"/>
        <w:spacing w:after="0" w:line="240" w:lineRule="auto"/>
        <w:rPr>
          <w:rFonts w:ascii="Arial" w:hAnsi="Arial" w:cs="Arial"/>
        </w:rPr>
      </w:pPr>
      <w:r w:rsidRPr="0082476F">
        <w:rPr>
          <w:rFonts w:ascii="Arial" w:hAnsi="Arial" w:cs="Arial"/>
          <w:i/>
        </w:rPr>
        <w:t>Improved knowledge about customers’ diversity</w:t>
      </w:r>
      <w:r w:rsidR="00447640">
        <w:rPr>
          <w:rFonts w:ascii="Arial" w:hAnsi="Arial" w:cs="Arial"/>
          <w:i/>
        </w:rPr>
        <w:tab/>
      </w:r>
      <w:r w:rsidRPr="00DC1A8E">
        <w:rPr>
          <w:rFonts w:ascii="Arial" w:hAnsi="Arial" w:cs="Arial"/>
        </w:rPr>
        <w:t>Completed</w:t>
      </w:r>
    </w:p>
    <w:p w14:paraId="1DF50A87" w14:textId="157D0530" w:rsidR="00330167" w:rsidRPr="00DC1A8E" w:rsidRDefault="00330167" w:rsidP="00447640">
      <w:pPr>
        <w:tabs>
          <w:tab w:val="left" w:pos="16443"/>
        </w:tabs>
        <w:autoSpaceDE w:val="0"/>
        <w:autoSpaceDN w:val="0"/>
        <w:adjustRightInd w:val="0"/>
        <w:spacing w:after="0" w:line="240" w:lineRule="auto"/>
        <w:rPr>
          <w:rFonts w:ascii="Arial" w:hAnsi="Arial" w:cs="Arial"/>
        </w:rPr>
      </w:pPr>
      <w:r w:rsidRPr="0082476F">
        <w:rPr>
          <w:rFonts w:ascii="Arial" w:hAnsi="Arial" w:cs="Arial"/>
          <w:i/>
        </w:rPr>
        <w:t>Culturally capable services and programs</w:t>
      </w:r>
      <w:r w:rsidR="00447640">
        <w:rPr>
          <w:rFonts w:ascii="Arial" w:hAnsi="Arial" w:cs="Arial"/>
          <w:i/>
        </w:rPr>
        <w:tab/>
      </w:r>
      <w:r w:rsidR="00DC1A8E" w:rsidRPr="00DC1A8E">
        <w:rPr>
          <w:rFonts w:ascii="Arial" w:hAnsi="Arial" w:cs="Arial"/>
        </w:rPr>
        <w:t>Partially completed</w:t>
      </w:r>
    </w:p>
    <w:p w14:paraId="3E5742CC" w14:textId="391F6429" w:rsidR="00330167" w:rsidRPr="00DC1A8E" w:rsidRDefault="00330167" w:rsidP="00447640">
      <w:pPr>
        <w:tabs>
          <w:tab w:val="left" w:pos="16443"/>
        </w:tabs>
        <w:autoSpaceDE w:val="0"/>
        <w:autoSpaceDN w:val="0"/>
        <w:adjustRightInd w:val="0"/>
        <w:spacing w:after="0" w:line="240" w:lineRule="auto"/>
        <w:rPr>
          <w:rFonts w:ascii="Arial" w:hAnsi="Arial" w:cs="Arial"/>
          <w:i/>
        </w:rPr>
      </w:pPr>
      <w:r w:rsidRPr="0082476F">
        <w:rPr>
          <w:rFonts w:ascii="Arial" w:hAnsi="Arial" w:cs="Arial"/>
          <w:i/>
        </w:rPr>
        <w:t>A productive, culturally capable and diverse workforce</w:t>
      </w:r>
      <w:r w:rsidR="00447640">
        <w:rPr>
          <w:rFonts w:ascii="Arial" w:hAnsi="Arial" w:cs="Arial"/>
          <w:i/>
        </w:rPr>
        <w:tab/>
      </w:r>
      <w:r w:rsidR="00DC1A8E" w:rsidRPr="00DC1A8E">
        <w:rPr>
          <w:rFonts w:ascii="Arial" w:hAnsi="Arial" w:cs="Arial"/>
        </w:rPr>
        <w:t>Not completed</w:t>
      </w:r>
    </w:p>
    <w:p w14:paraId="742792A2" w14:textId="77777777" w:rsidR="000A3BF9" w:rsidRPr="0082476F" w:rsidRDefault="000A3BF9" w:rsidP="00CD162C">
      <w:pPr>
        <w:autoSpaceDE w:val="0"/>
        <w:autoSpaceDN w:val="0"/>
        <w:adjustRightInd w:val="0"/>
        <w:spacing w:before="240" w:after="0" w:line="240" w:lineRule="auto"/>
        <w:rPr>
          <w:rFonts w:ascii="Arial" w:hAnsi="Arial" w:cs="Arial"/>
          <w:b/>
          <w:color w:val="C00000"/>
        </w:rPr>
      </w:pPr>
      <w:r w:rsidRPr="0082476F">
        <w:rPr>
          <w:rFonts w:ascii="Arial" w:hAnsi="Arial" w:cs="Arial"/>
          <w:b/>
          <w:color w:val="C00000"/>
        </w:rPr>
        <w:t xml:space="preserve">Culturally capable services and programs </w:t>
      </w:r>
    </w:p>
    <w:tbl>
      <w:tblPr>
        <w:tblStyle w:val="TableGrid"/>
        <w:tblW w:w="0" w:type="auto"/>
        <w:tblLook w:val="04A0" w:firstRow="1" w:lastRow="0" w:firstColumn="1" w:lastColumn="0" w:noHBand="0" w:noVBand="1"/>
      </w:tblPr>
      <w:tblGrid>
        <w:gridCol w:w="5807"/>
        <w:gridCol w:w="1418"/>
        <w:gridCol w:w="1329"/>
        <w:gridCol w:w="2356"/>
        <w:gridCol w:w="10172"/>
      </w:tblGrid>
      <w:tr w:rsidR="00490CC4" w:rsidRPr="0082476F" w14:paraId="551E04B9" w14:textId="77777777" w:rsidTr="00553A42">
        <w:trPr>
          <w:tblHeader/>
        </w:trPr>
        <w:tc>
          <w:tcPr>
            <w:tcW w:w="5807" w:type="dxa"/>
          </w:tcPr>
          <w:p w14:paraId="2D313721" w14:textId="77777777" w:rsidR="00490CC4" w:rsidRPr="0082476F" w:rsidRDefault="00490CC4" w:rsidP="009C0538">
            <w:pPr>
              <w:autoSpaceDE w:val="0"/>
              <w:autoSpaceDN w:val="0"/>
              <w:adjustRightInd w:val="0"/>
              <w:rPr>
                <w:rFonts w:ascii="Arial" w:hAnsi="Arial" w:cs="Arial"/>
              </w:rPr>
            </w:pPr>
            <w:r w:rsidRPr="0082476F">
              <w:rPr>
                <w:rFonts w:ascii="Arial" w:hAnsi="Arial" w:cs="Arial"/>
                <w:b/>
              </w:rPr>
              <w:t>Action</w:t>
            </w:r>
          </w:p>
        </w:tc>
        <w:tc>
          <w:tcPr>
            <w:tcW w:w="1418" w:type="dxa"/>
          </w:tcPr>
          <w:p w14:paraId="541CC494" w14:textId="77777777" w:rsidR="00490CC4" w:rsidRPr="0082476F" w:rsidRDefault="00490CC4" w:rsidP="009C0538">
            <w:pPr>
              <w:autoSpaceDE w:val="0"/>
              <w:autoSpaceDN w:val="0"/>
              <w:adjustRightInd w:val="0"/>
              <w:rPr>
                <w:rFonts w:ascii="Arial" w:hAnsi="Arial" w:cs="Arial"/>
              </w:rPr>
            </w:pPr>
            <w:r w:rsidRPr="0082476F">
              <w:rPr>
                <w:rFonts w:ascii="Arial" w:hAnsi="Arial" w:cs="Arial"/>
                <w:b/>
              </w:rPr>
              <w:t>Lead</w:t>
            </w:r>
          </w:p>
        </w:tc>
        <w:tc>
          <w:tcPr>
            <w:tcW w:w="1329" w:type="dxa"/>
          </w:tcPr>
          <w:p w14:paraId="6EAE4891" w14:textId="77777777" w:rsidR="00490CC4" w:rsidRPr="0082476F" w:rsidRDefault="00490CC4" w:rsidP="009C0538">
            <w:pPr>
              <w:autoSpaceDE w:val="0"/>
              <w:autoSpaceDN w:val="0"/>
              <w:adjustRightInd w:val="0"/>
              <w:rPr>
                <w:rFonts w:ascii="Arial" w:hAnsi="Arial" w:cs="Arial"/>
              </w:rPr>
            </w:pPr>
            <w:r w:rsidRPr="0082476F">
              <w:rPr>
                <w:rFonts w:ascii="Arial" w:hAnsi="Arial" w:cs="Arial"/>
                <w:b/>
              </w:rPr>
              <w:t>Timeframe</w:t>
            </w:r>
          </w:p>
        </w:tc>
        <w:tc>
          <w:tcPr>
            <w:tcW w:w="2356" w:type="dxa"/>
            <w:shd w:val="clear" w:color="auto" w:fill="C00000"/>
          </w:tcPr>
          <w:p w14:paraId="486649F8" w14:textId="510EC7C2" w:rsidR="00490CC4" w:rsidRPr="00CD162C" w:rsidRDefault="00C90818" w:rsidP="00CD162C">
            <w:pPr>
              <w:autoSpaceDE w:val="0"/>
              <w:autoSpaceDN w:val="0"/>
              <w:adjustRightInd w:val="0"/>
              <w:rPr>
                <w:rFonts w:ascii="Arial" w:hAnsi="Arial" w:cs="Arial"/>
                <w:b/>
              </w:rPr>
            </w:pPr>
            <w:r w:rsidRPr="0082476F">
              <w:rPr>
                <w:rFonts w:ascii="Arial" w:hAnsi="Arial" w:cs="Arial"/>
                <w:b/>
              </w:rPr>
              <w:t>Progress status</w:t>
            </w:r>
          </w:p>
        </w:tc>
        <w:tc>
          <w:tcPr>
            <w:tcW w:w="10172" w:type="dxa"/>
            <w:shd w:val="clear" w:color="auto" w:fill="C00000"/>
          </w:tcPr>
          <w:p w14:paraId="3A727C79" w14:textId="3F122CFA" w:rsidR="00490CC4" w:rsidRPr="00CD162C" w:rsidRDefault="00490CC4" w:rsidP="00CD162C">
            <w:pPr>
              <w:autoSpaceDE w:val="0"/>
              <w:autoSpaceDN w:val="0"/>
              <w:adjustRightInd w:val="0"/>
              <w:spacing w:after="240"/>
              <w:rPr>
                <w:rFonts w:ascii="Arial" w:hAnsi="Arial" w:cs="Arial"/>
                <w:b/>
              </w:rPr>
            </w:pPr>
            <w:r w:rsidRPr="0082476F">
              <w:rPr>
                <w:rFonts w:ascii="Arial" w:hAnsi="Arial" w:cs="Arial"/>
                <w:b/>
              </w:rPr>
              <w:t xml:space="preserve">Achievements and outcomes </w:t>
            </w:r>
          </w:p>
        </w:tc>
      </w:tr>
      <w:tr w:rsidR="00EB6EDB" w:rsidRPr="0082476F" w14:paraId="5FE8C726" w14:textId="77777777" w:rsidTr="00CD162C">
        <w:trPr>
          <w:trHeight w:val="1046"/>
        </w:trPr>
        <w:tc>
          <w:tcPr>
            <w:tcW w:w="5807" w:type="dxa"/>
          </w:tcPr>
          <w:p w14:paraId="30AB4240" w14:textId="4A8975F7" w:rsidR="00EB6EDB" w:rsidRPr="0082476F" w:rsidRDefault="00EB6EDB" w:rsidP="00CD162C">
            <w:pPr>
              <w:autoSpaceDE w:val="0"/>
              <w:autoSpaceDN w:val="0"/>
              <w:adjustRightInd w:val="0"/>
              <w:rPr>
                <w:rFonts w:ascii="Arial" w:hAnsi="Arial" w:cs="Arial"/>
              </w:rPr>
            </w:pPr>
            <w:r w:rsidRPr="0082476F">
              <w:rPr>
                <w:rFonts w:ascii="Arial" w:hAnsi="Arial" w:cs="Arial"/>
              </w:rPr>
              <w:t xml:space="preserve">Build the capability of the disability service sector to deliver supports and services to culturally diverse Queenslanders in a National Disability Insurance Scheme (NDIS) environment. </w:t>
            </w:r>
          </w:p>
        </w:tc>
        <w:tc>
          <w:tcPr>
            <w:tcW w:w="1418" w:type="dxa"/>
          </w:tcPr>
          <w:p w14:paraId="35194E64" w14:textId="1812E9A5" w:rsidR="00EB6EDB" w:rsidRPr="0082476F" w:rsidRDefault="00EB6EDB" w:rsidP="00CD162C">
            <w:pPr>
              <w:autoSpaceDE w:val="0"/>
              <w:autoSpaceDN w:val="0"/>
              <w:adjustRightInd w:val="0"/>
              <w:rPr>
                <w:rFonts w:ascii="Arial" w:hAnsi="Arial" w:cs="Arial"/>
              </w:rPr>
            </w:pPr>
            <w:r w:rsidRPr="0082476F">
              <w:rPr>
                <w:rFonts w:ascii="Arial" w:hAnsi="Arial" w:cs="Arial"/>
              </w:rPr>
              <w:t>DCDSS</w:t>
            </w:r>
          </w:p>
        </w:tc>
        <w:tc>
          <w:tcPr>
            <w:tcW w:w="1329" w:type="dxa"/>
          </w:tcPr>
          <w:p w14:paraId="26E13490" w14:textId="389C0BD8" w:rsidR="00EB6EDB" w:rsidRPr="0082476F" w:rsidRDefault="00EB6EDB" w:rsidP="00CD162C">
            <w:pPr>
              <w:autoSpaceDE w:val="0"/>
              <w:autoSpaceDN w:val="0"/>
              <w:adjustRightInd w:val="0"/>
              <w:rPr>
                <w:rFonts w:ascii="Arial" w:hAnsi="Arial" w:cs="Arial"/>
              </w:rPr>
            </w:pPr>
            <w:r w:rsidRPr="0082476F">
              <w:rPr>
                <w:rFonts w:ascii="Arial" w:hAnsi="Arial" w:cs="Arial"/>
              </w:rPr>
              <w:t>2016-19</w:t>
            </w:r>
          </w:p>
        </w:tc>
        <w:tc>
          <w:tcPr>
            <w:tcW w:w="2356" w:type="dxa"/>
            <w:shd w:val="clear" w:color="auto" w:fill="auto"/>
          </w:tcPr>
          <w:p w14:paraId="28AA30CF" w14:textId="6A1AF2B2" w:rsidR="00EB6EDB" w:rsidRPr="0082476F" w:rsidRDefault="00EB6EDB" w:rsidP="00CD162C">
            <w:pPr>
              <w:autoSpaceDE w:val="0"/>
              <w:autoSpaceDN w:val="0"/>
              <w:adjustRightInd w:val="0"/>
              <w:rPr>
                <w:rFonts w:ascii="Arial" w:hAnsi="Arial" w:cs="Arial"/>
              </w:rPr>
            </w:pPr>
            <w:r w:rsidRPr="0082476F">
              <w:rPr>
                <w:rFonts w:ascii="Arial" w:hAnsi="Arial" w:cs="Arial"/>
              </w:rPr>
              <w:t>Completed</w:t>
            </w:r>
            <w:r w:rsidR="0038779A" w:rsidRPr="0082476F">
              <w:rPr>
                <w:rFonts w:ascii="Arial" w:hAnsi="Arial" w:cs="Arial"/>
              </w:rPr>
              <w:t xml:space="preserve"> </w:t>
            </w:r>
          </w:p>
        </w:tc>
        <w:tc>
          <w:tcPr>
            <w:tcW w:w="10172" w:type="dxa"/>
            <w:shd w:val="clear" w:color="auto" w:fill="auto"/>
          </w:tcPr>
          <w:p w14:paraId="2CBB477F" w14:textId="44A1271B" w:rsidR="00F655A8" w:rsidRDefault="00F655A8" w:rsidP="00CD162C">
            <w:pPr>
              <w:pStyle w:val="ListParagraph"/>
              <w:numPr>
                <w:ilvl w:val="0"/>
                <w:numId w:val="14"/>
              </w:numPr>
              <w:ind w:left="360"/>
              <w:contextualSpacing w:val="0"/>
              <w:rPr>
                <w:rFonts w:ascii="Arial" w:hAnsi="Arial" w:cs="Arial"/>
              </w:rPr>
            </w:pPr>
            <w:r>
              <w:rPr>
                <w:rFonts w:ascii="Arial" w:hAnsi="Arial" w:cs="Arial"/>
              </w:rPr>
              <w:t>Action completed in 2017-18 reporting period</w:t>
            </w:r>
            <w:r w:rsidR="002F7EC3" w:rsidRPr="0082476F">
              <w:rPr>
                <w:rFonts w:ascii="Arial" w:hAnsi="Arial" w:cs="Arial"/>
              </w:rPr>
              <w:t>.</w:t>
            </w:r>
            <w:r>
              <w:rPr>
                <w:rFonts w:ascii="Arial" w:hAnsi="Arial" w:cs="Arial"/>
              </w:rPr>
              <w:t xml:space="preserve"> </w:t>
            </w:r>
          </w:p>
          <w:p w14:paraId="241F4D64" w14:textId="69C728E3" w:rsidR="00EB6EDB" w:rsidRPr="00F655A8" w:rsidRDefault="00EB6EDB" w:rsidP="00CD162C">
            <w:pPr>
              <w:rPr>
                <w:rFonts w:ascii="Arial" w:hAnsi="Arial" w:cs="Arial"/>
              </w:rPr>
            </w:pPr>
          </w:p>
        </w:tc>
      </w:tr>
      <w:tr w:rsidR="001A2508" w:rsidRPr="0082476F" w14:paraId="19111D13" w14:textId="77777777" w:rsidTr="00CD162C">
        <w:tc>
          <w:tcPr>
            <w:tcW w:w="5807" w:type="dxa"/>
          </w:tcPr>
          <w:p w14:paraId="07F63C0C" w14:textId="77777777" w:rsidR="001A2508" w:rsidRPr="0082476F" w:rsidRDefault="001A2508" w:rsidP="00CD162C">
            <w:pPr>
              <w:autoSpaceDE w:val="0"/>
              <w:autoSpaceDN w:val="0"/>
              <w:adjustRightInd w:val="0"/>
              <w:rPr>
                <w:rFonts w:ascii="Arial" w:hAnsi="Arial" w:cs="Arial"/>
              </w:rPr>
            </w:pPr>
            <w:r w:rsidRPr="0082476F">
              <w:rPr>
                <w:rFonts w:ascii="Arial" w:hAnsi="Arial" w:cs="Arial"/>
              </w:rPr>
              <w:t xml:space="preserve">Embed the Queensland Language Services Policy (LSP) and Multicultural Queensland Charter in the Human Services Quality Framework to improve access to funded services. </w:t>
            </w:r>
          </w:p>
        </w:tc>
        <w:tc>
          <w:tcPr>
            <w:tcW w:w="1418" w:type="dxa"/>
          </w:tcPr>
          <w:p w14:paraId="0C6A4206" w14:textId="77777777" w:rsidR="001A2508" w:rsidRPr="0082476F" w:rsidRDefault="001A2508" w:rsidP="00CD162C">
            <w:pPr>
              <w:autoSpaceDE w:val="0"/>
              <w:autoSpaceDN w:val="0"/>
              <w:adjustRightInd w:val="0"/>
              <w:rPr>
                <w:rFonts w:ascii="Arial" w:hAnsi="Arial" w:cs="Arial"/>
              </w:rPr>
            </w:pPr>
            <w:r w:rsidRPr="0082476F">
              <w:rPr>
                <w:rFonts w:ascii="Arial" w:hAnsi="Arial" w:cs="Arial"/>
              </w:rPr>
              <w:t>DCDSS</w:t>
            </w:r>
          </w:p>
        </w:tc>
        <w:tc>
          <w:tcPr>
            <w:tcW w:w="1329" w:type="dxa"/>
          </w:tcPr>
          <w:p w14:paraId="6373935B" w14:textId="77777777" w:rsidR="001A2508" w:rsidRPr="0082476F" w:rsidRDefault="001A2508" w:rsidP="00CD162C">
            <w:pPr>
              <w:autoSpaceDE w:val="0"/>
              <w:autoSpaceDN w:val="0"/>
              <w:adjustRightInd w:val="0"/>
              <w:rPr>
                <w:rFonts w:ascii="Arial" w:hAnsi="Arial" w:cs="Arial"/>
              </w:rPr>
            </w:pPr>
            <w:r w:rsidRPr="0082476F">
              <w:rPr>
                <w:rFonts w:ascii="Arial" w:hAnsi="Arial" w:cs="Arial"/>
              </w:rPr>
              <w:t>2016–19</w:t>
            </w:r>
          </w:p>
        </w:tc>
        <w:tc>
          <w:tcPr>
            <w:tcW w:w="2356" w:type="dxa"/>
          </w:tcPr>
          <w:p w14:paraId="63E8E638" w14:textId="063588F8" w:rsidR="001A2508" w:rsidRPr="0082476F" w:rsidRDefault="00546330" w:rsidP="00CD162C">
            <w:pPr>
              <w:autoSpaceDE w:val="0"/>
              <w:autoSpaceDN w:val="0"/>
              <w:adjustRightInd w:val="0"/>
              <w:rPr>
                <w:rFonts w:ascii="Arial" w:hAnsi="Arial" w:cs="Arial"/>
              </w:rPr>
            </w:pPr>
            <w:r w:rsidRPr="0082476F">
              <w:rPr>
                <w:rFonts w:ascii="Arial" w:hAnsi="Arial" w:cs="Arial"/>
              </w:rPr>
              <w:t>Completed</w:t>
            </w:r>
          </w:p>
        </w:tc>
        <w:tc>
          <w:tcPr>
            <w:tcW w:w="10172" w:type="dxa"/>
          </w:tcPr>
          <w:p w14:paraId="087B6691" w14:textId="6509D0EE" w:rsidR="00BA4D5B" w:rsidRPr="00BA4D5B" w:rsidRDefault="00F655A8" w:rsidP="00CD162C">
            <w:pPr>
              <w:pStyle w:val="ListParagraph"/>
              <w:numPr>
                <w:ilvl w:val="0"/>
                <w:numId w:val="14"/>
              </w:numPr>
              <w:ind w:left="360"/>
              <w:contextualSpacing w:val="0"/>
              <w:rPr>
                <w:b/>
              </w:rPr>
            </w:pPr>
            <w:r>
              <w:rPr>
                <w:rFonts w:ascii="Arial" w:hAnsi="Arial" w:cs="Arial"/>
              </w:rPr>
              <w:t xml:space="preserve">In April 2019, </w:t>
            </w:r>
            <w:r w:rsidRPr="0082476F">
              <w:rPr>
                <w:rFonts w:ascii="Arial" w:hAnsi="Arial" w:cs="Arial"/>
              </w:rPr>
              <w:t xml:space="preserve">DCDSS </w:t>
            </w:r>
            <w:r>
              <w:rPr>
                <w:rFonts w:ascii="Arial" w:hAnsi="Arial" w:cs="Arial"/>
              </w:rPr>
              <w:t xml:space="preserve">published an updated version of the </w:t>
            </w:r>
            <w:hyperlink r:id="rId11" w:history="1">
              <w:r w:rsidRPr="0082476F">
                <w:rPr>
                  <w:rFonts w:ascii="Arial" w:hAnsi="Arial" w:cs="Arial"/>
                </w:rPr>
                <w:t>Hu</w:t>
              </w:r>
              <w:r>
                <w:rPr>
                  <w:rFonts w:ascii="Arial" w:hAnsi="Arial" w:cs="Arial"/>
                </w:rPr>
                <w:t>man Services Quality Framework</w:t>
              </w:r>
              <w:r w:rsidRPr="0082476F">
                <w:rPr>
                  <w:rFonts w:ascii="Arial" w:hAnsi="Arial" w:cs="Arial"/>
                </w:rPr>
                <w:t xml:space="preserve"> User Guide - Certification</w:t>
              </w:r>
            </w:hyperlink>
            <w:r w:rsidR="00487A70" w:rsidRPr="0082476F">
              <w:rPr>
                <w:rFonts w:ascii="Arial" w:hAnsi="Arial" w:cs="Arial"/>
              </w:rPr>
              <w:t xml:space="preserve">.  </w:t>
            </w:r>
          </w:p>
          <w:p w14:paraId="754AF25D" w14:textId="15B95928" w:rsidR="001A2508" w:rsidRPr="00F655A8" w:rsidRDefault="00487A70" w:rsidP="00CD162C">
            <w:pPr>
              <w:pStyle w:val="ListParagraph"/>
              <w:numPr>
                <w:ilvl w:val="0"/>
                <w:numId w:val="14"/>
              </w:numPr>
              <w:ind w:left="360"/>
              <w:contextualSpacing w:val="0"/>
              <w:rPr>
                <w:b/>
              </w:rPr>
            </w:pPr>
            <w:r w:rsidRPr="0082476F">
              <w:rPr>
                <w:rFonts w:ascii="Arial" w:hAnsi="Arial" w:cs="Arial"/>
              </w:rPr>
              <w:t>During 2018-19</w:t>
            </w:r>
            <w:r w:rsidR="00BA4D5B">
              <w:rPr>
                <w:rFonts w:ascii="Arial" w:hAnsi="Arial" w:cs="Arial"/>
              </w:rPr>
              <w:t>,</w:t>
            </w:r>
            <w:r w:rsidRPr="0082476F">
              <w:rPr>
                <w:rFonts w:ascii="Arial" w:hAnsi="Arial" w:cs="Arial"/>
              </w:rPr>
              <w:t xml:space="preserve"> more than 350 funded non-government organisations were required to comply with the </w:t>
            </w:r>
            <w:r w:rsidR="00A1279A" w:rsidRPr="00A1279A">
              <w:rPr>
                <w:rFonts w:ascii="Arial" w:hAnsi="Arial" w:cs="Arial"/>
              </w:rPr>
              <w:t>Human Services Quality Framework</w:t>
            </w:r>
            <w:r w:rsidRPr="0082476F">
              <w:rPr>
                <w:rFonts w:ascii="Arial" w:hAnsi="Arial" w:cs="Arial"/>
              </w:rPr>
              <w:t>.</w:t>
            </w:r>
            <w:r w:rsidR="00F655A8">
              <w:rPr>
                <w:rFonts w:ascii="Arial" w:hAnsi="Arial" w:cs="Arial"/>
              </w:rPr>
              <w:t xml:space="preserve"> </w:t>
            </w:r>
          </w:p>
          <w:p w14:paraId="78D4DC37" w14:textId="18786C00" w:rsidR="00F655A8" w:rsidRPr="00F655A8" w:rsidRDefault="00F655A8" w:rsidP="00CD162C">
            <w:pPr>
              <w:rPr>
                <w:b/>
              </w:rPr>
            </w:pPr>
          </w:p>
        </w:tc>
      </w:tr>
      <w:tr w:rsidR="001A2508" w:rsidRPr="0082476F" w14:paraId="0325EEB9" w14:textId="77777777" w:rsidTr="00CD162C">
        <w:tc>
          <w:tcPr>
            <w:tcW w:w="5807" w:type="dxa"/>
          </w:tcPr>
          <w:p w14:paraId="40951561" w14:textId="77777777" w:rsidR="001A2508" w:rsidRPr="0082476F" w:rsidRDefault="001A2508" w:rsidP="00CD162C">
            <w:pPr>
              <w:autoSpaceDE w:val="0"/>
              <w:autoSpaceDN w:val="0"/>
              <w:adjustRightInd w:val="0"/>
              <w:rPr>
                <w:rFonts w:ascii="Arial" w:hAnsi="Arial" w:cs="Arial"/>
              </w:rPr>
            </w:pPr>
            <w:r w:rsidRPr="0082476F">
              <w:rPr>
                <w:rFonts w:ascii="Arial" w:hAnsi="Arial" w:cs="Arial"/>
              </w:rPr>
              <w:t xml:space="preserve">Support the readiness of participants from diverse backgrounds to transition to the NDIS, including strong engagement with family and support networks. </w:t>
            </w:r>
          </w:p>
        </w:tc>
        <w:tc>
          <w:tcPr>
            <w:tcW w:w="1418" w:type="dxa"/>
          </w:tcPr>
          <w:p w14:paraId="3261FBE9" w14:textId="77777777" w:rsidR="001A2508" w:rsidRPr="0082476F" w:rsidRDefault="001A2508" w:rsidP="00CD162C">
            <w:pPr>
              <w:autoSpaceDE w:val="0"/>
              <w:autoSpaceDN w:val="0"/>
              <w:adjustRightInd w:val="0"/>
              <w:rPr>
                <w:rFonts w:ascii="Arial" w:hAnsi="Arial" w:cs="Arial"/>
              </w:rPr>
            </w:pPr>
            <w:r w:rsidRPr="0082476F">
              <w:rPr>
                <w:rFonts w:ascii="Arial" w:hAnsi="Arial" w:cs="Arial"/>
              </w:rPr>
              <w:t>DCDSS</w:t>
            </w:r>
          </w:p>
        </w:tc>
        <w:tc>
          <w:tcPr>
            <w:tcW w:w="1329" w:type="dxa"/>
          </w:tcPr>
          <w:p w14:paraId="3CBD6E7F" w14:textId="7C8F79F2" w:rsidR="001A2508" w:rsidRPr="0082476F" w:rsidRDefault="001A2508" w:rsidP="00CD162C">
            <w:pPr>
              <w:autoSpaceDE w:val="0"/>
              <w:autoSpaceDN w:val="0"/>
              <w:adjustRightInd w:val="0"/>
              <w:rPr>
                <w:rFonts w:ascii="Arial" w:hAnsi="Arial" w:cs="Arial"/>
              </w:rPr>
            </w:pPr>
            <w:r w:rsidRPr="0082476F">
              <w:rPr>
                <w:rFonts w:ascii="Arial" w:hAnsi="Arial" w:cs="Arial"/>
              </w:rPr>
              <w:t>2016–19</w:t>
            </w:r>
          </w:p>
        </w:tc>
        <w:tc>
          <w:tcPr>
            <w:tcW w:w="2356" w:type="dxa"/>
          </w:tcPr>
          <w:p w14:paraId="4A44C9E4" w14:textId="3A35E184" w:rsidR="001A2508" w:rsidRPr="0082476F" w:rsidRDefault="00546330" w:rsidP="00CD162C">
            <w:pPr>
              <w:autoSpaceDE w:val="0"/>
              <w:autoSpaceDN w:val="0"/>
              <w:adjustRightInd w:val="0"/>
              <w:rPr>
                <w:rFonts w:ascii="Arial" w:hAnsi="Arial" w:cs="Arial"/>
              </w:rPr>
            </w:pPr>
            <w:r w:rsidRPr="0082476F">
              <w:rPr>
                <w:rFonts w:ascii="Arial" w:hAnsi="Arial" w:cs="Arial"/>
              </w:rPr>
              <w:t>Completed</w:t>
            </w:r>
          </w:p>
        </w:tc>
        <w:tc>
          <w:tcPr>
            <w:tcW w:w="10172" w:type="dxa"/>
          </w:tcPr>
          <w:p w14:paraId="01E8EDA5" w14:textId="029E0E0E" w:rsidR="001A2508" w:rsidRDefault="00546330" w:rsidP="00CD162C">
            <w:pPr>
              <w:pStyle w:val="ListParagraph"/>
              <w:numPr>
                <w:ilvl w:val="0"/>
                <w:numId w:val="14"/>
              </w:numPr>
              <w:ind w:left="360"/>
              <w:contextualSpacing w:val="0"/>
              <w:rPr>
                <w:rFonts w:ascii="Arial" w:hAnsi="Arial" w:cs="Arial"/>
              </w:rPr>
            </w:pPr>
            <w:r w:rsidRPr="0082476F">
              <w:rPr>
                <w:rFonts w:ascii="Arial" w:hAnsi="Arial" w:cs="Arial"/>
              </w:rPr>
              <w:t xml:space="preserve">In 2018-19, DCDSS allocated </w:t>
            </w:r>
            <w:r w:rsidR="00F7059E" w:rsidRPr="0082476F">
              <w:rPr>
                <w:rFonts w:ascii="Arial" w:hAnsi="Arial" w:cs="Arial"/>
              </w:rPr>
              <w:t xml:space="preserve">$50,000 </w:t>
            </w:r>
            <w:r w:rsidR="005818EF">
              <w:rPr>
                <w:rFonts w:ascii="Arial" w:hAnsi="Arial" w:cs="Arial"/>
              </w:rPr>
              <w:t xml:space="preserve">to Queenslanders with Disability Network to auspice </w:t>
            </w:r>
            <w:r w:rsidRPr="0082476F">
              <w:rPr>
                <w:rFonts w:ascii="Arial" w:hAnsi="Arial" w:cs="Arial"/>
              </w:rPr>
              <w:t xml:space="preserve">AMPARO Advocacy Inc to </w:t>
            </w:r>
            <w:r w:rsidR="005818EF">
              <w:rPr>
                <w:rFonts w:ascii="Arial" w:hAnsi="Arial" w:cs="Arial"/>
              </w:rPr>
              <w:t>work</w:t>
            </w:r>
            <w:r w:rsidRPr="0082476F">
              <w:rPr>
                <w:rFonts w:ascii="Arial" w:hAnsi="Arial" w:cs="Arial"/>
              </w:rPr>
              <w:t xml:space="preserve"> </w:t>
            </w:r>
            <w:r w:rsidR="005818EF">
              <w:rPr>
                <w:rFonts w:ascii="Arial" w:hAnsi="Arial" w:cs="Arial"/>
              </w:rPr>
              <w:t xml:space="preserve">with </w:t>
            </w:r>
            <w:r w:rsidRPr="0082476F">
              <w:rPr>
                <w:rFonts w:ascii="Arial" w:hAnsi="Arial" w:cs="Arial"/>
              </w:rPr>
              <w:t>individuals from CALD backgrounds</w:t>
            </w:r>
            <w:r w:rsidR="00A1279A">
              <w:rPr>
                <w:rFonts w:ascii="Arial" w:hAnsi="Arial" w:cs="Arial"/>
              </w:rPr>
              <w:t>, who were</w:t>
            </w:r>
            <w:r w:rsidRPr="0082476F">
              <w:rPr>
                <w:rFonts w:ascii="Arial" w:hAnsi="Arial" w:cs="Arial"/>
              </w:rPr>
              <w:t xml:space="preserve"> </w:t>
            </w:r>
            <w:r w:rsidR="00CB5324">
              <w:rPr>
                <w:rFonts w:ascii="Arial" w:hAnsi="Arial" w:cs="Arial"/>
              </w:rPr>
              <w:t>known to them</w:t>
            </w:r>
            <w:r w:rsidR="00B16F3B">
              <w:rPr>
                <w:rFonts w:ascii="Arial" w:hAnsi="Arial" w:cs="Arial"/>
              </w:rPr>
              <w:t xml:space="preserve"> through their work in 2017-18. </w:t>
            </w:r>
            <w:r w:rsidR="00CB5324">
              <w:rPr>
                <w:rFonts w:ascii="Arial" w:hAnsi="Arial" w:cs="Arial"/>
              </w:rPr>
              <w:t xml:space="preserve">These individuals, who </w:t>
            </w:r>
            <w:r w:rsidRPr="0082476F">
              <w:rPr>
                <w:rFonts w:ascii="Arial" w:hAnsi="Arial" w:cs="Arial"/>
              </w:rPr>
              <w:t xml:space="preserve">had difficulty accessing the </w:t>
            </w:r>
            <w:r w:rsidR="00CB5324">
              <w:rPr>
                <w:rFonts w:ascii="Arial" w:hAnsi="Arial" w:cs="Arial"/>
              </w:rPr>
              <w:t>NDIS,</w:t>
            </w:r>
            <w:r w:rsidRPr="0082476F">
              <w:rPr>
                <w:rFonts w:ascii="Arial" w:hAnsi="Arial" w:cs="Arial"/>
              </w:rPr>
              <w:t xml:space="preserve"> were assisted to submit or re-submit NDIS access requests.</w:t>
            </w:r>
          </w:p>
          <w:p w14:paraId="4C01FBCE" w14:textId="404F8011" w:rsidR="004E693B" w:rsidRPr="00F655A8" w:rsidRDefault="004E693B" w:rsidP="00CD162C">
            <w:pPr>
              <w:rPr>
                <w:rFonts w:ascii="Arial" w:hAnsi="Arial" w:cs="Arial"/>
              </w:rPr>
            </w:pPr>
          </w:p>
        </w:tc>
      </w:tr>
    </w:tbl>
    <w:p w14:paraId="57A9BEE5" w14:textId="14B01915" w:rsidR="00B9116F" w:rsidRPr="0082476F" w:rsidRDefault="00B9116F" w:rsidP="00CD162C">
      <w:pPr>
        <w:spacing w:before="240" w:after="0" w:line="240" w:lineRule="auto"/>
        <w:rPr>
          <w:rFonts w:ascii="Arial" w:hAnsi="Arial" w:cs="Arial"/>
          <w:color w:val="C00000"/>
        </w:rPr>
      </w:pPr>
      <w:r w:rsidRPr="0082476F">
        <w:rPr>
          <w:rFonts w:ascii="Arial" w:hAnsi="Arial" w:cs="Arial"/>
          <w:b/>
          <w:color w:val="C00000"/>
        </w:rPr>
        <w:t>A productive, culturally capable and diverse workforce</w:t>
      </w:r>
    </w:p>
    <w:tbl>
      <w:tblPr>
        <w:tblStyle w:val="TableGrid"/>
        <w:tblW w:w="21116" w:type="dxa"/>
        <w:tblLook w:val="04A0" w:firstRow="1" w:lastRow="0" w:firstColumn="1" w:lastColumn="0" w:noHBand="0" w:noVBand="1"/>
      </w:tblPr>
      <w:tblGrid>
        <w:gridCol w:w="5807"/>
        <w:gridCol w:w="1439"/>
        <w:gridCol w:w="1329"/>
        <w:gridCol w:w="2335"/>
        <w:gridCol w:w="10206"/>
      </w:tblGrid>
      <w:tr w:rsidR="00490CC4" w:rsidRPr="0082476F" w14:paraId="03C549D7" w14:textId="77777777" w:rsidTr="003475B7">
        <w:trPr>
          <w:trHeight w:val="647"/>
          <w:tblHeader/>
        </w:trPr>
        <w:tc>
          <w:tcPr>
            <w:tcW w:w="5807" w:type="dxa"/>
          </w:tcPr>
          <w:p w14:paraId="260D324E" w14:textId="77777777" w:rsidR="00490CC4" w:rsidRPr="0082476F" w:rsidRDefault="00490CC4" w:rsidP="009C0538">
            <w:pPr>
              <w:autoSpaceDE w:val="0"/>
              <w:autoSpaceDN w:val="0"/>
              <w:adjustRightInd w:val="0"/>
              <w:rPr>
                <w:rFonts w:ascii="Arial" w:hAnsi="Arial" w:cs="Arial"/>
                <w:b/>
              </w:rPr>
            </w:pPr>
            <w:r w:rsidRPr="0082476F">
              <w:rPr>
                <w:rFonts w:ascii="Arial" w:hAnsi="Arial" w:cs="Arial"/>
                <w:b/>
              </w:rPr>
              <w:t>Action</w:t>
            </w:r>
          </w:p>
        </w:tc>
        <w:tc>
          <w:tcPr>
            <w:tcW w:w="1439" w:type="dxa"/>
          </w:tcPr>
          <w:p w14:paraId="634FAF61" w14:textId="77777777" w:rsidR="00490CC4" w:rsidRPr="0082476F" w:rsidRDefault="00490CC4" w:rsidP="009C0538">
            <w:pPr>
              <w:autoSpaceDE w:val="0"/>
              <w:autoSpaceDN w:val="0"/>
              <w:adjustRightInd w:val="0"/>
              <w:rPr>
                <w:rFonts w:ascii="Arial" w:hAnsi="Arial" w:cs="Arial"/>
                <w:b/>
              </w:rPr>
            </w:pPr>
            <w:r w:rsidRPr="0082476F">
              <w:rPr>
                <w:rFonts w:ascii="Arial" w:hAnsi="Arial" w:cs="Arial"/>
                <w:b/>
              </w:rPr>
              <w:t>Lead</w:t>
            </w:r>
          </w:p>
        </w:tc>
        <w:tc>
          <w:tcPr>
            <w:tcW w:w="1329" w:type="dxa"/>
          </w:tcPr>
          <w:p w14:paraId="0307FC4D" w14:textId="77777777" w:rsidR="00490CC4" w:rsidRPr="0082476F" w:rsidRDefault="00490CC4" w:rsidP="009C0538">
            <w:pPr>
              <w:autoSpaceDE w:val="0"/>
              <w:autoSpaceDN w:val="0"/>
              <w:adjustRightInd w:val="0"/>
              <w:rPr>
                <w:rFonts w:ascii="Arial" w:hAnsi="Arial" w:cs="Arial"/>
                <w:b/>
              </w:rPr>
            </w:pPr>
            <w:r w:rsidRPr="0082476F">
              <w:rPr>
                <w:rFonts w:ascii="Arial" w:hAnsi="Arial" w:cs="Arial"/>
                <w:b/>
              </w:rPr>
              <w:t>Timeframe</w:t>
            </w:r>
          </w:p>
        </w:tc>
        <w:tc>
          <w:tcPr>
            <w:tcW w:w="2335" w:type="dxa"/>
            <w:shd w:val="clear" w:color="auto" w:fill="C00000"/>
          </w:tcPr>
          <w:p w14:paraId="23EE8CF4" w14:textId="2307E337" w:rsidR="00EC793A" w:rsidRPr="00CD162C" w:rsidRDefault="00C90818" w:rsidP="00CD162C">
            <w:pPr>
              <w:autoSpaceDE w:val="0"/>
              <w:autoSpaceDN w:val="0"/>
              <w:adjustRightInd w:val="0"/>
              <w:rPr>
                <w:rFonts w:ascii="Arial" w:hAnsi="Arial" w:cs="Arial"/>
                <w:b/>
              </w:rPr>
            </w:pPr>
            <w:r w:rsidRPr="0082476F">
              <w:rPr>
                <w:rFonts w:ascii="Arial" w:hAnsi="Arial" w:cs="Arial"/>
                <w:b/>
              </w:rPr>
              <w:t>Progress status</w:t>
            </w:r>
          </w:p>
        </w:tc>
        <w:tc>
          <w:tcPr>
            <w:tcW w:w="10206" w:type="dxa"/>
            <w:shd w:val="clear" w:color="auto" w:fill="C00000"/>
          </w:tcPr>
          <w:p w14:paraId="142FAB24" w14:textId="00A46F47" w:rsidR="00490CC4" w:rsidRPr="0082476F" w:rsidRDefault="00490CC4" w:rsidP="00CD162C">
            <w:pPr>
              <w:autoSpaceDE w:val="0"/>
              <w:autoSpaceDN w:val="0"/>
              <w:adjustRightInd w:val="0"/>
              <w:spacing w:after="240"/>
              <w:rPr>
                <w:rFonts w:ascii="Arial" w:hAnsi="Arial" w:cs="Arial"/>
                <w:b/>
              </w:rPr>
            </w:pPr>
            <w:r w:rsidRPr="0082476F">
              <w:rPr>
                <w:rFonts w:ascii="Arial" w:hAnsi="Arial" w:cs="Arial"/>
                <w:b/>
              </w:rPr>
              <w:t xml:space="preserve">Achievements and outcomes </w:t>
            </w:r>
          </w:p>
        </w:tc>
      </w:tr>
      <w:tr w:rsidR="00106A57" w:rsidRPr="0082476F" w14:paraId="6EDBA266" w14:textId="77777777" w:rsidTr="00CD162C">
        <w:trPr>
          <w:trHeight w:val="1958"/>
        </w:trPr>
        <w:tc>
          <w:tcPr>
            <w:tcW w:w="5807" w:type="dxa"/>
          </w:tcPr>
          <w:p w14:paraId="42AE74B4" w14:textId="77777777" w:rsidR="00106A57" w:rsidRPr="0082476F" w:rsidRDefault="00106A57" w:rsidP="00CD162C">
            <w:pPr>
              <w:autoSpaceDE w:val="0"/>
              <w:autoSpaceDN w:val="0"/>
              <w:adjustRightInd w:val="0"/>
              <w:rPr>
                <w:rFonts w:ascii="Arial" w:hAnsi="Arial" w:cs="Arial"/>
              </w:rPr>
            </w:pPr>
            <w:r w:rsidRPr="0082476F">
              <w:rPr>
                <w:rFonts w:ascii="Arial" w:hAnsi="Arial" w:cs="Arial"/>
              </w:rPr>
              <w:t>Deliver on the Public Service Commission 2022 foundation non-English speaking background diversity targets for the Queensland Public Sector.</w:t>
            </w:r>
          </w:p>
        </w:tc>
        <w:tc>
          <w:tcPr>
            <w:tcW w:w="1439" w:type="dxa"/>
          </w:tcPr>
          <w:p w14:paraId="39BFEEB0" w14:textId="77777777" w:rsidR="00106A57" w:rsidRPr="0082476F" w:rsidRDefault="00106A57" w:rsidP="00CD162C">
            <w:pPr>
              <w:autoSpaceDE w:val="0"/>
              <w:autoSpaceDN w:val="0"/>
              <w:adjustRightInd w:val="0"/>
              <w:rPr>
                <w:rFonts w:ascii="Arial" w:hAnsi="Arial" w:cs="Arial"/>
              </w:rPr>
            </w:pPr>
            <w:r w:rsidRPr="0082476F">
              <w:rPr>
                <w:rFonts w:ascii="Arial" w:hAnsi="Arial" w:cs="Arial"/>
              </w:rPr>
              <w:t>All departments</w:t>
            </w:r>
          </w:p>
        </w:tc>
        <w:tc>
          <w:tcPr>
            <w:tcW w:w="1329" w:type="dxa"/>
          </w:tcPr>
          <w:p w14:paraId="1334B2DA" w14:textId="77777777" w:rsidR="00106A57" w:rsidRPr="0082476F" w:rsidRDefault="00106A57" w:rsidP="00CD162C">
            <w:pPr>
              <w:autoSpaceDE w:val="0"/>
              <w:autoSpaceDN w:val="0"/>
              <w:adjustRightInd w:val="0"/>
              <w:rPr>
                <w:rFonts w:ascii="Arial" w:hAnsi="Arial" w:cs="Arial"/>
              </w:rPr>
            </w:pPr>
            <w:r w:rsidRPr="0082476F">
              <w:rPr>
                <w:rFonts w:ascii="Arial" w:hAnsi="Arial" w:cs="Arial"/>
              </w:rPr>
              <w:t>2016–19</w:t>
            </w:r>
          </w:p>
        </w:tc>
        <w:tc>
          <w:tcPr>
            <w:tcW w:w="2335" w:type="dxa"/>
            <w:shd w:val="clear" w:color="auto" w:fill="auto"/>
          </w:tcPr>
          <w:p w14:paraId="67BE11A9" w14:textId="09FAFB83" w:rsidR="00106A57" w:rsidRPr="00EA0DFD" w:rsidRDefault="009A2F4E" w:rsidP="00CD162C">
            <w:pPr>
              <w:autoSpaceDE w:val="0"/>
              <w:autoSpaceDN w:val="0"/>
              <w:adjustRightInd w:val="0"/>
              <w:rPr>
                <w:rFonts w:ascii="Arial" w:hAnsi="Arial" w:cs="Arial"/>
              </w:rPr>
            </w:pPr>
            <w:r w:rsidRPr="00EA0DFD">
              <w:rPr>
                <w:rFonts w:ascii="Arial" w:hAnsi="Arial" w:cs="Arial"/>
              </w:rPr>
              <w:t>C</w:t>
            </w:r>
            <w:r w:rsidR="00831DCE" w:rsidRPr="00EA0DFD">
              <w:rPr>
                <w:rFonts w:ascii="Arial" w:hAnsi="Arial" w:cs="Arial"/>
              </w:rPr>
              <w:t>ompleted</w:t>
            </w:r>
          </w:p>
        </w:tc>
        <w:tc>
          <w:tcPr>
            <w:tcW w:w="10206" w:type="dxa"/>
            <w:shd w:val="clear" w:color="auto" w:fill="auto"/>
          </w:tcPr>
          <w:p w14:paraId="623A02EA" w14:textId="67147371" w:rsidR="001A20A9" w:rsidRPr="0082476F" w:rsidRDefault="007814DA" w:rsidP="00CD162C">
            <w:pPr>
              <w:pStyle w:val="ListParagraph"/>
              <w:numPr>
                <w:ilvl w:val="0"/>
                <w:numId w:val="15"/>
              </w:numPr>
              <w:autoSpaceDE w:val="0"/>
              <w:autoSpaceDN w:val="0"/>
              <w:adjustRightInd w:val="0"/>
              <w:contextualSpacing w:val="0"/>
              <w:rPr>
                <w:rFonts w:ascii="Arial" w:hAnsi="Arial" w:cs="Arial"/>
              </w:rPr>
            </w:pPr>
            <w:r w:rsidRPr="0082476F">
              <w:rPr>
                <w:rFonts w:ascii="Arial" w:hAnsi="Arial" w:cs="Arial"/>
              </w:rPr>
              <w:t>A</w:t>
            </w:r>
            <w:r w:rsidR="009A2F4E" w:rsidRPr="0082476F">
              <w:rPr>
                <w:rFonts w:ascii="Arial" w:hAnsi="Arial" w:cs="Arial"/>
              </w:rPr>
              <w:t xml:space="preserve">s at 30 June 2019, DCDSS </w:t>
            </w:r>
            <w:r w:rsidR="004E693B" w:rsidRPr="0082476F">
              <w:rPr>
                <w:rFonts w:ascii="Arial" w:hAnsi="Arial" w:cs="Arial"/>
              </w:rPr>
              <w:t>ha</w:t>
            </w:r>
            <w:r w:rsidR="004E693B">
              <w:rPr>
                <w:rFonts w:ascii="Arial" w:hAnsi="Arial" w:cs="Arial"/>
              </w:rPr>
              <w:t>d</w:t>
            </w:r>
            <w:r w:rsidR="004E693B" w:rsidRPr="0082476F">
              <w:rPr>
                <w:rFonts w:ascii="Arial" w:hAnsi="Arial" w:cs="Arial"/>
              </w:rPr>
              <w:t xml:space="preserve"> </w:t>
            </w:r>
            <w:r w:rsidR="009A2F4E" w:rsidRPr="0082476F">
              <w:rPr>
                <w:rFonts w:ascii="Arial" w:hAnsi="Arial" w:cs="Arial"/>
              </w:rPr>
              <w:t xml:space="preserve">exceeded the </w:t>
            </w:r>
            <w:r w:rsidR="004E693B" w:rsidRPr="0082476F">
              <w:rPr>
                <w:rFonts w:ascii="Arial" w:hAnsi="Arial" w:cs="Arial"/>
              </w:rPr>
              <w:t>Public Service Commission 2022 foundation non-English speaking background diversity target</w:t>
            </w:r>
            <w:r w:rsidR="00FF68F7">
              <w:rPr>
                <w:rFonts w:ascii="Arial" w:hAnsi="Arial" w:cs="Arial"/>
              </w:rPr>
              <w:t xml:space="preserve"> </w:t>
            </w:r>
            <w:r w:rsidR="009A2F4E" w:rsidRPr="0082476F">
              <w:rPr>
                <w:rFonts w:ascii="Arial" w:hAnsi="Arial" w:cs="Arial"/>
              </w:rPr>
              <w:t>of 10</w:t>
            </w:r>
            <w:r w:rsidR="006970C8" w:rsidRPr="0082476F">
              <w:rPr>
                <w:rFonts w:ascii="Arial" w:hAnsi="Arial" w:cs="Arial"/>
              </w:rPr>
              <w:t xml:space="preserve"> per cent</w:t>
            </w:r>
            <w:r w:rsidR="009A2F4E" w:rsidRPr="0082476F">
              <w:rPr>
                <w:rFonts w:ascii="Arial" w:hAnsi="Arial" w:cs="Arial"/>
              </w:rPr>
              <w:t>, with 13.6</w:t>
            </w:r>
            <w:r w:rsidR="006970C8" w:rsidRPr="0082476F">
              <w:rPr>
                <w:rFonts w:ascii="Arial" w:hAnsi="Arial" w:cs="Arial"/>
              </w:rPr>
              <w:t xml:space="preserve"> per cent</w:t>
            </w:r>
            <w:r w:rsidR="001A20A9" w:rsidRPr="0082476F">
              <w:rPr>
                <w:rFonts w:ascii="Arial" w:hAnsi="Arial" w:cs="Arial"/>
              </w:rPr>
              <w:t xml:space="preserve"> of departmental employees identifying as people from a non-English speaking background.</w:t>
            </w:r>
          </w:p>
          <w:p w14:paraId="15335F4C" w14:textId="4744D085" w:rsidR="004E693B" w:rsidRPr="00FF68F7" w:rsidRDefault="00FF68F7" w:rsidP="00CD162C">
            <w:pPr>
              <w:pStyle w:val="ListParagraph"/>
              <w:numPr>
                <w:ilvl w:val="0"/>
                <w:numId w:val="15"/>
              </w:numPr>
              <w:autoSpaceDE w:val="0"/>
              <w:autoSpaceDN w:val="0"/>
              <w:adjustRightInd w:val="0"/>
              <w:contextualSpacing w:val="0"/>
              <w:rPr>
                <w:rFonts w:ascii="Arial" w:hAnsi="Arial" w:cs="Arial"/>
              </w:rPr>
            </w:pPr>
            <w:r>
              <w:rPr>
                <w:rFonts w:ascii="Arial" w:hAnsi="Arial" w:cs="Arial"/>
              </w:rPr>
              <w:t>DCDSS</w:t>
            </w:r>
            <w:r w:rsidR="001A20A9" w:rsidRPr="0082476F">
              <w:rPr>
                <w:rFonts w:ascii="Arial" w:hAnsi="Arial" w:cs="Arial"/>
              </w:rPr>
              <w:t xml:space="preserve"> continue</w:t>
            </w:r>
            <w:r>
              <w:rPr>
                <w:rFonts w:ascii="Arial" w:hAnsi="Arial" w:cs="Arial"/>
              </w:rPr>
              <w:t>d</w:t>
            </w:r>
            <w:r w:rsidR="001A20A9" w:rsidRPr="0082476F">
              <w:rPr>
                <w:rFonts w:ascii="Arial" w:hAnsi="Arial" w:cs="Arial"/>
              </w:rPr>
              <w:t xml:space="preserve"> to work </w:t>
            </w:r>
            <w:r w:rsidR="00E6243D" w:rsidRPr="0082476F">
              <w:rPr>
                <w:rFonts w:ascii="Arial" w:hAnsi="Arial" w:cs="Arial"/>
              </w:rPr>
              <w:t xml:space="preserve">at </w:t>
            </w:r>
            <w:r w:rsidR="001A20A9" w:rsidRPr="0082476F">
              <w:rPr>
                <w:rFonts w:ascii="Arial" w:hAnsi="Arial" w:cs="Arial"/>
              </w:rPr>
              <w:t>maintaining the departmental 2022 target of 13</w:t>
            </w:r>
            <w:r w:rsidR="00230BF9" w:rsidRPr="0082476F">
              <w:rPr>
                <w:rFonts w:ascii="Arial" w:hAnsi="Arial" w:cs="Arial"/>
              </w:rPr>
              <w:t xml:space="preserve"> per cent</w:t>
            </w:r>
            <w:r w:rsidR="001A20A9" w:rsidRPr="0082476F">
              <w:rPr>
                <w:rFonts w:ascii="Arial" w:hAnsi="Arial" w:cs="Arial"/>
              </w:rPr>
              <w:t xml:space="preserve"> </w:t>
            </w:r>
            <w:r w:rsidR="00E6243D" w:rsidRPr="0082476F">
              <w:rPr>
                <w:rFonts w:ascii="Arial" w:hAnsi="Arial" w:cs="Arial"/>
              </w:rPr>
              <w:t xml:space="preserve">and </w:t>
            </w:r>
            <w:r>
              <w:rPr>
                <w:rFonts w:ascii="Arial" w:hAnsi="Arial" w:cs="Arial"/>
              </w:rPr>
              <w:t>towards</w:t>
            </w:r>
            <w:r w:rsidR="00E6243D" w:rsidRPr="0082476F">
              <w:rPr>
                <w:rFonts w:ascii="Arial" w:hAnsi="Arial" w:cs="Arial"/>
              </w:rPr>
              <w:t xml:space="preserve"> attaining </w:t>
            </w:r>
            <w:r w:rsidR="001A20A9" w:rsidRPr="0082476F">
              <w:rPr>
                <w:rFonts w:ascii="Arial" w:hAnsi="Arial" w:cs="Arial"/>
              </w:rPr>
              <w:t>a stretch target of 15</w:t>
            </w:r>
            <w:r w:rsidR="00230BF9" w:rsidRPr="0082476F">
              <w:rPr>
                <w:rFonts w:ascii="Arial" w:hAnsi="Arial" w:cs="Arial"/>
              </w:rPr>
              <w:t xml:space="preserve"> per cent</w:t>
            </w:r>
            <w:r w:rsidR="001A20A9" w:rsidRPr="0082476F">
              <w:rPr>
                <w:rFonts w:ascii="Arial" w:hAnsi="Arial" w:cs="Arial"/>
              </w:rPr>
              <w:t>.</w:t>
            </w:r>
          </w:p>
        </w:tc>
      </w:tr>
      <w:tr w:rsidR="00A679C9" w:rsidRPr="0082476F" w14:paraId="28E2D5FB" w14:textId="77777777" w:rsidTr="00CD162C">
        <w:trPr>
          <w:trHeight w:val="1715"/>
        </w:trPr>
        <w:tc>
          <w:tcPr>
            <w:tcW w:w="5807" w:type="dxa"/>
          </w:tcPr>
          <w:p w14:paraId="2E7CC50E"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Deliver agency-specific workforce inclusion and diversity strategies that identify priority areas for action to improve participation rates for diverse Queenslanders.</w:t>
            </w:r>
          </w:p>
        </w:tc>
        <w:tc>
          <w:tcPr>
            <w:tcW w:w="1439" w:type="dxa"/>
          </w:tcPr>
          <w:p w14:paraId="03A06CDA"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DESBT</w:t>
            </w:r>
          </w:p>
          <w:p w14:paraId="3C7C949A"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DNRME</w:t>
            </w:r>
          </w:p>
          <w:p w14:paraId="125DB4A2"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 xml:space="preserve">DJAG </w:t>
            </w:r>
          </w:p>
          <w:p w14:paraId="2FE778C7" w14:textId="77777777" w:rsidR="00A679C9" w:rsidRPr="0082476F" w:rsidRDefault="00A679C9" w:rsidP="00CD162C">
            <w:pPr>
              <w:autoSpaceDE w:val="0"/>
              <w:autoSpaceDN w:val="0"/>
              <w:adjustRightInd w:val="0"/>
              <w:rPr>
                <w:rFonts w:ascii="Arial" w:hAnsi="Arial" w:cs="Arial"/>
                <w:b/>
              </w:rPr>
            </w:pPr>
            <w:r w:rsidRPr="0082476F">
              <w:rPr>
                <w:rFonts w:ascii="Arial" w:hAnsi="Arial" w:cs="Arial"/>
                <w:b/>
              </w:rPr>
              <w:t>DCDSS</w:t>
            </w:r>
          </w:p>
          <w:p w14:paraId="5E114089"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DCSYW</w:t>
            </w:r>
          </w:p>
          <w:p w14:paraId="56E5A43B"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DES</w:t>
            </w:r>
          </w:p>
          <w:p w14:paraId="42DA4AD1"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 xml:space="preserve">DITID </w:t>
            </w:r>
          </w:p>
          <w:p w14:paraId="4B751688"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DHPW</w:t>
            </w:r>
          </w:p>
          <w:p w14:paraId="65EE3ABE"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DoE</w:t>
            </w:r>
          </w:p>
        </w:tc>
        <w:tc>
          <w:tcPr>
            <w:tcW w:w="1329" w:type="dxa"/>
          </w:tcPr>
          <w:p w14:paraId="7F5074F8" w14:textId="77777777" w:rsidR="00A679C9" w:rsidRPr="0082476F" w:rsidRDefault="00A679C9" w:rsidP="00CD162C">
            <w:pPr>
              <w:autoSpaceDE w:val="0"/>
              <w:autoSpaceDN w:val="0"/>
              <w:adjustRightInd w:val="0"/>
              <w:rPr>
                <w:rFonts w:ascii="Arial" w:hAnsi="Arial" w:cs="Arial"/>
              </w:rPr>
            </w:pPr>
            <w:r w:rsidRPr="0082476F">
              <w:rPr>
                <w:rFonts w:ascii="Arial" w:hAnsi="Arial" w:cs="Arial"/>
              </w:rPr>
              <w:t>2016–19</w:t>
            </w:r>
          </w:p>
        </w:tc>
        <w:tc>
          <w:tcPr>
            <w:tcW w:w="2335" w:type="dxa"/>
          </w:tcPr>
          <w:p w14:paraId="4CA44827" w14:textId="1C2DD165" w:rsidR="00A679C9" w:rsidRPr="00EA0DFD" w:rsidRDefault="001A20A9" w:rsidP="00CD162C">
            <w:pPr>
              <w:autoSpaceDE w:val="0"/>
              <w:autoSpaceDN w:val="0"/>
              <w:adjustRightInd w:val="0"/>
              <w:rPr>
                <w:rFonts w:ascii="Arial" w:hAnsi="Arial" w:cs="Arial"/>
              </w:rPr>
            </w:pPr>
            <w:r w:rsidRPr="00EA0DFD">
              <w:rPr>
                <w:rFonts w:ascii="Arial" w:hAnsi="Arial" w:cs="Arial"/>
              </w:rPr>
              <w:t>Completed</w:t>
            </w:r>
          </w:p>
        </w:tc>
        <w:tc>
          <w:tcPr>
            <w:tcW w:w="10206" w:type="dxa"/>
          </w:tcPr>
          <w:p w14:paraId="596BD502" w14:textId="61529DF1" w:rsidR="00A679C9" w:rsidRPr="0082476F" w:rsidRDefault="00A1279A" w:rsidP="00CD162C">
            <w:pPr>
              <w:numPr>
                <w:ilvl w:val="0"/>
                <w:numId w:val="8"/>
              </w:numPr>
              <w:autoSpaceDE w:val="0"/>
              <w:autoSpaceDN w:val="0"/>
              <w:adjustRightInd w:val="0"/>
              <w:ind w:left="357" w:hanging="357"/>
              <w:rPr>
                <w:rFonts w:ascii="Arial" w:hAnsi="Arial" w:cs="Arial"/>
              </w:rPr>
            </w:pPr>
            <w:r>
              <w:rPr>
                <w:rFonts w:ascii="Arial" w:hAnsi="Arial" w:cs="Arial"/>
              </w:rPr>
              <w:t>On 31 October 2018, t</w:t>
            </w:r>
            <w:r w:rsidR="001A20A9" w:rsidRPr="0082476F">
              <w:rPr>
                <w:rFonts w:ascii="Arial" w:hAnsi="Arial" w:cs="Arial"/>
              </w:rPr>
              <w:t xml:space="preserve">he DCDSS Diversity and Inclusion Strategy </w:t>
            </w:r>
            <w:r w:rsidR="00543130">
              <w:rPr>
                <w:rFonts w:ascii="Arial" w:hAnsi="Arial" w:cs="Arial"/>
              </w:rPr>
              <w:t>was</w:t>
            </w:r>
            <w:r w:rsidR="001A20A9" w:rsidRPr="0082476F">
              <w:rPr>
                <w:rFonts w:ascii="Arial" w:hAnsi="Arial" w:cs="Arial"/>
              </w:rPr>
              <w:t xml:space="preserve"> approved and implemented. A Diversity and Inclusion Network, including Workplace Champions and Target Group Representatives, </w:t>
            </w:r>
            <w:r w:rsidR="00543130">
              <w:rPr>
                <w:rFonts w:ascii="Arial" w:hAnsi="Arial" w:cs="Arial"/>
              </w:rPr>
              <w:t>was</w:t>
            </w:r>
            <w:r w:rsidR="000A7F7F">
              <w:rPr>
                <w:rFonts w:ascii="Arial" w:hAnsi="Arial" w:cs="Arial"/>
              </w:rPr>
              <w:t xml:space="preserve"> convened to </w:t>
            </w:r>
            <w:r w:rsidR="001A20A9" w:rsidRPr="0082476F">
              <w:rPr>
                <w:rFonts w:ascii="Arial" w:hAnsi="Arial" w:cs="Arial"/>
              </w:rPr>
              <w:t>advise</w:t>
            </w:r>
            <w:r w:rsidR="000A7F7F">
              <w:rPr>
                <w:rFonts w:ascii="Arial" w:hAnsi="Arial" w:cs="Arial"/>
              </w:rPr>
              <w:t xml:space="preserve"> on and drive</w:t>
            </w:r>
            <w:r w:rsidR="001A20A9" w:rsidRPr="0082476F">
              <w:rPr>
                <w:rFonts w:ascii="Arial" w:hAnsi="Arial" w:cs="Arial"/>
              </w:rPr>
              <w:t xml:space="preserve"> </w:t>
            </w:r>
            <w:r w:rsidR="000A7F7F">
              <w:rPr>
                <w:rFonts w:ascii="Arial" w:hAnsi="Arial" w:cs="Arial"/>
              </w:rPr>
              <w:t xml:space="preserve">relevant initiatives. As a </w:t>
            </w:r>
            <w:r w:rsidR="005C6CAF">
              <w:rPr>
                <w:rFonts w:ascii="Arial" w:hAnsi="Arial" w:cs="Arial"/>
              </w:rPr>
              <w:t xml:space="preserve">result </w:t>
            </w:r>
            <w:r w:rsidR="000A7F7F">
              <w:rPr>
                <w:rFonts w:ascii="Arial" w:hAnsi="Arial" w:cs="Arial"/>
              </w:rPr>
              <w:t>DCDSS</w:t>
            </w:r>
            <w:r w:rsidR="005C6CAF">
              <w:rPr>
                <w:rFonts w:ascii="Arial" w:hAnsi="Arial" w:cs="Arial"/>
              </w:rPr>
              <w:t xml:space="preserve"> achieved the following</w:t>
            </w:r>
            <w:r w:rsidR="000A7F7F">
              <w:rPr>
                <w:rFonts w:ascii="Arial" w:hAnsi="Arial" w:cs="Arial"/>
              </w:rPr>
              <w:t>:</w:t>
            </w:r>
            <w:r w:rsidR="00465F6D" w:rsidRPr="0082476F">
              <w:rPr>
                <w:rFonts w:ascii="Arial" w:hAnsi="Arial" w:cs="Arial"/>
              </w:rPr>
              <w:t xml:space="preserve"> </w:t>
            </w:r>
          </w:p>
          <w:p w14:paraId="18D796C7" w14:textId="1A625B53" w:rsidR="00E6243D" w:rsidRPr="0082476F" w:rsidRDefault="00A1279A" w:rsidP="00CD162C">
            <w:pPr>
              <w:numPr>
                <w:ilvl w:val="0"/>
                <w:numId w:val="17"/>
              </w:numPr>
              <w:autoSpaceDE w:val="0"/>
              <w:autoSpaceDN w:val="0"/>
              <w:adjustRightInd w:val="0"/>
              <w:rPr>
                <w:rFonts w:ascii="Arial" w:hAnsi="Arial" w:cs="Arial"/>
              </w:rPr>
            </w:pPr>
            <w:r>
              <w:rPr>
                <w:rFonts w:ascii="Arial" w:hAnsi="Arial" w:cs="Arial"/>
              </w:rPr>
              <w:t>D</w:t>
            </w:r>
            <w:r w:rsidR="00E6243D" w:rsidRPr="0082476F">
              <w:rPr>
                <w:rFonts w:ascii="Arial" w:hAnsi="Arial" w:cs="Arial"/>
              </w:rPr>
              <w:t xml:space="preserve">eveloped and promoted </w:t>
            </w:r>
            <w:r>
              <w:rPr>
                <w:rFonts w:ascii="Arial" w:hAnsi="Arial" w:cs="Arial"/>
              </w:rPr>
              <w:t xml:space="preserve">a </w:t>
            </w:r>
            <w:r w:rsidRPr="00A1279A">
              <w:rPr>
                <w:rFonts w:ascii="Arial" w:hAnsi="Arial" w:cs="Arial"/>
              </w:rPr>
              <w:t>Diversity and Inclusion calendar of events</w:t>
            </w:r>
            <w:r>
              <w:rPr>
                <w:rFonts w:ascii="Arial" w:hAnsi="Arial" w:cs="Arial"/>
              </w:rPr>
              <w:t>, which</w:t>
            </w:r>
            <w:r w:rsidRPr="00A1279A">
              <w:rPr>
                <w:rFonts w:ascii="Arial" w:hAnsi="Arial" w:cs="Arial"/>
              </w:rPr>
              <w:t xml:space="preserve"> </w:t>
            </w:r>
            <w:r>
              <w:rPr>
                <w:rFonts w:ascii="Arial" w:hAnsi="Arial" w:cs="Arial"/>
              </w:rPr>
              <w:t xml:space="preserve">included </w:t>
            </w:r>
            <w:r w:rsidR="00E6243D" w:rsidRPr="0082476F">
              <w:rPr>
                <w:rFonts w:ascii="Arial" w:hAnsi="Arial" w:cs="Arial"/>
              </w:rPr>
              <w:t>celebrating and raising awareness of cultural events important to culturally and linguistically diverse staff and clients.</w:t>
            </w:r>
          </w:p>
          <w:p w14:paraId="21C01D19" w14:textId="6AC6BACB" w:rsidR="00E6243D" w:rsidRPr="0082476F" w:rsidRDefault="00465F6D" w:rsidP="00CD162C">
            <w:pPr>
              <w:numPr>
                <w:ilvl w:val="0"/>
                <w:numId w:val="17"/>
              </w:numPr>
              <w:autoSpaceDE w:val="0"/>
              <w:autoSpaceDN w:val="0"/>
              <w:adjustRightInd w:val="0"/>
              <w:rPr>
                <w:rFonts w:ascii="Arial" w:hAnsi="Arial" w:cs="Arial"/>
              </w:rPr>
            </w:pPr>
            <w:r w:rsidRPr="0082476F">
              <w:rPr>
                <w:rFonts w:ascii="Arial" w:hAnsi="Arial" w:cs="Arial"/>
              </w:rPr>
              <w:t>P</w:t>
            </w:r>
            <w:r w:rsidR="00E6243D" w:rsidRPr="0082476F">
              <w:rPr>
                <w:rFonts w:ascii="Arial" w:hAnsi="Arial" w:cs="Arial"/>
              </w:rPr>
              <w:t>articipa</w:t>
            </w:r>
            <w:r w:rsidRPr="0082476F">
              <w:rPr>
                <w:rFonts w:ascii="Arial" w:hAnsi="Arial" w:cs="Arial"/>
              </w:rPr>
              <w:t>t</w:t>
            </w:r>
            <w:r w:rsidR="00A1279A">
              <w:rPr>
                <w:rFonts w:ascii="Arial" w:hAnsi="Arial" w:cs="Arial"/>
              </w:rPr>
              <w:t>ed</w:t>
            </w:r>
            <w:r w:rsidRPr="0082476F">
              <w:rPr>
                <w:rFonts w:ascii="Arial" w:hAnsi="Arial" w:cs="Arial"/>
              </w:rPr>
              <w:t xml:space="preserve"> </w:t>
            </w:r>
            <w:r w:rsidR="00E6243D" w:rsidRPr="0082476F">
              <w:rPr>
                <w:rFonts w:ascii="Arial" w:hAnsi="Arial" w:cs="Arial"/>
              </w:rPr>
              <w:t xml:space="preserve">in the multi-agency </w:t>
            </w:r>
            <w:r w:rsidR="00E6243D" w:rsidRPr="0082476F">
              <w:rPr>
                <w:rFonts w:ascii="Arial" w:hAnsi="Arial" w:cs="Arial"/>
                <w:i/>
              </w:rPr>
              <w:t>Diversity and Inclusion Community of Practice</w:t>
            </w:r>
            <w:r w:rsidR="00E6243D" w:rsidRPr="0082476F">
              <w:rPr>
                <w:rFonts w:ascii="Arial" w:hAnsi="Arial" w:cs="Arial"/>
              </w:rPr>
              <w:t xml:space="preserve"> and shared resources.</w:t>
            </w:r>
          </w:p>
          <w:p w14:paraId="62290286" w14:textId="1F744262" w:rsidR="00E6243D" w:rsidRPr="0082476F" w:rsidRDefault="00A1279A" w:rsidP="00CD162C">
            <w:pPr>
              <w:numPr>
                <w:ilvl w:val="0"/>
                <w:numId w:val="17"/>
              </w:numPr>
              <w:autoSpaceDE w:val="0"/>
              <w:autoSpaceDN w:val="0"/>
              <w:adjustRightInd w:val="0"/>
              <w:rPr>
                <w:rFonts w:ascii="Arial" w:hAnsi="Arial" w:cs="Arial"/>
              </w:rPr>
            </w:pPr>
            <w:r>
              <w:rPr>
                <w:rFonts w:ascii="Arial" w:hAnsi="Arial" w:cs="Arial"/>
              </w:rPr>
              <w:t>R</w:t>
            </w:r>
            <w:r w:rsidRPr="0082476F">
              <w:rPr>
                <w:rFonts w:ascii="Arial" w:hAnsi="Arial" w:cs="Arial"/>
              </w:rPr>
              <w:t xml:space="preserve">eviewed and refreshed </w:t>
            </w:r>
            <w:r w:rsidR="00E6243D" w:rsidRPr="0082476F">
              <w:rPr>
                <w:rFonts w:ascii="Arial" w:hAnsi="Arial" w:cs="Arial"/>
              </w:rPr>
              <w:t>H</w:t>
            </w:r>
            <w:r w:rsidR="00F7059E" w:rsidRPr="0082476F">
              <w:rPr>
                <w:rFonts w:ascii="Arial" w:hAnsi="Arial" w:cs="Arial"/>
              </w:rPr>
              <w:t xml:space="preserve">uman </w:t>
            </w:r>
            <w:r w:rsidR="00E6243D" w:rsidRPr="0082476F">
              <w:rPr>
                <w:rFonts w:ascii="Arial" w:hAnsi="Arial" w:cs="Arial"/>
              </w:rPr>
              <w:t>R</w:t>
            </w:r>
            <w:r w:rsidR="00F7059E" w:rsidRPr="0082476F">
              <w:rPr>
                <w:rFonts w:ascii="Arial" w:hAnsi="Arial" w:cs="Arial"/>
              </w:rPr>
              <w:t>esource</w:t>
            </w:r>
            <w:r w:rsidR="00E6243D" w:rsidRPr="0082476F">
              <w:rPr>
                <w:rFonts w:ascii="Arial" w:hAnsi="Arial" w:cs="Arial"/>
              </w:rPr>
              <w:t xml:space="preserve"> policies and resources to ensure </w:t>
            </w:r>
            <w:r w:rsidR="00465F6D" w:rsidRPr="0082476F">
              <w:rPr>
                <w:rFonts w:ascii="Arial" w:hAnsi="Arial" w:cs="Arial"/>
              </w:rPr>
              <w:t>DCDSS</w:t>
            </w:r>
            <w:r>
              <w:rPr>
                <w:rFonts w:ascii="Arial" w:hAnsi="Arial" w:cs="Arial"/>
              </w:rPr>
              <w:t xml:space="preserve"> maintained </w:t>
            </w:r>
            <w:r w:rsidR="00E6243D" w:rsidRPr="0082476F">
              <w:rPr>
                <w:rFonts w:ascii="Arial" w:hAnsi="Arial" w:cs="Arial"/>
              </w:rPr>
              <w:t>a contemporary and integrated approach to diversity and inclusion.</w:t>
            </w:r>
          </w:p>
          <w:p w14:paraId="451D5256" w14:textId="1CA38F75" w:rsidR="00C80F3B" w:rsidRPr="0082476F" w:rsidRDefault="00753A41" w:rsidP="00CD162C">
            <w:pPr>
              <w:numPr>
                <w:ilvl w:val="0"/>
                <w:numId w:val="17"/>
              </w:numPr>
              <w:autoSpaceDE w:val="0"/>
              <w:autoSpaceDN w:val="0"/>
              <w:adjustRightInd w:val="0"/>
              <w:rPr>
                <w:rFonts w:ascii="Arial" w:hAnsi="Arial" w:cs="Arial"/>
              </w:rPr>
            </w:pPr>
            <w:r w:rsidRPr="0082476F">
              <w:rPr>
                <w:rFonts w:ascii="Arial" w:hAnsi="Arial" w:cs="Arial"/>
              </w:rPr>
              <w:lastRenderedPageBreak/>
              <w:t>S</w:t>
            </w:r>
            <w:r w:rsidR="00E6243D" w:rsidRPr="0082476F">
              <w:rPr>
                <w:rFonts w:ascii="Arial" w:hAnsi="Arial" w:cs="Arial"/>
              </w:rPr>
              <w:t>upport</w:t>
            </w:r>
            <w:r w:rsidR="00A1279A">
              <w:rPr>
                <w:rFonts w:ascii="Arial" w:hAnsi="Arial" w:cs="Arial"/>
              </w:rPr>
              <w:t>ed</w:t>
            </w:r>
            <w:r w:rsidR="00C80F3B" w:rsidRPr="0082476F">
              <w:rPr>
                <w:rFonts w:ascii="Arial" w:hAnsi="Arial" w:cs="Arial"/>
              </w:rPr>
              <w:t xml:space="preserve"> </w:t>
            </w:r>
            <w:r w:rsidR="00E6243D" w:rsidRPr="0082476F">
              <w:rPr>
                <w:rFonts w:ascii="Arial" w:hAnsi="Arial" w:cs="Arial"/>
              </w:rPr>
              <w:t xml:space="preserve">employees of all ages, life stages, backgrounds and abilities to maintain an optimal blend of work and life through offering a range of flexible work possibilities. In particular, DCDSS committed to supporting staff from culturally and linguistically diverse backgrounds through cultural leave. </w:t>
            </w:r>
          </w:p>
          <w:p w14:paraId="5A52C298" w14:textId="28BAEDEB" w:rsidR="00E6243D" w:rsidRPr="0082476F" w:rsidRDefault="00C80F3B" w:rsidP="00CD162C">
            <w:pPr>
              <w:numPr>
                <w:ilvl w:val="0"/>
                <w:numId w:val="17"/>
              </w:numPr>
              <w:autoSpaceDE w:val="0"/>
              <w:autoSpaceDN w:val="0"/>
              <w:adjustRightInd w:val="0"/>
              <w:rPr>
                <w:rFonts w:ascii="Arial" w:hAnsi="Arial" w:cs="Arial"/>
              </w:rPr>
            </w:pPr>
            <w:r w:rsidRPr="0082476F">
              <w:rPr>
                <w:rFonts w:ascii="Arial" w:hAnsi="Arial" w:cs="Arial"/>
              </w:rPr>
              <w:t>P</w:t>
            </w:r>
            <w:r w:rsidR="00E6243D" w:rsidRPr="0082476F">
              <w:rPr>
                <w:rFonts w:ascii="Arial" w:hAnsi="Arial" w:cs="Arial"/>
              </w:rPr>
              <w:t>ublished clarified explanation of Cultural Leave and use of Flexible Working Arrangements to enable attendance at religious and cultural observances.</w:t>
            </w:r>
          </w:p>
          <w:p w14:paraId="34001AFC" w14:textId="21D90CD2" w:rsidR="00E6243D" w:rsidRPr="0082476F" w:rsidRDefault="00C80F3B" w:rsidP="00CD162C">
            <w:pPr>
              <w:numPr>
                <w:ilvl w:val="0"/>
                <w:numId w:val="17"/>
              </w:numPr>
              <w:autoSpaceDE w:val="0"/>
              <w:autoSpaceDN w:val="0"/>
              <w:adjustRightInd w:val="0"/>
              <w:rPr>
                <w:rFonts w:ascii="Arial" w:hAnsi="Arial" w:cs="Arial"/>
              </w:rPr>
            </w:pPr>
            <w:r w:rsidRPr="0082476F">
              <w:rPr>
                <w:rFonts w:ascii="Arial" w:hAnsi="Arial" w:cs="Arial"/>
              </w:rPr>
              <w:t>C</w:t>
            </w:r>
            <w:r w:rsidR="00E6243D" w:rsidRPr="0082476F">
              <w:rPr>
                <w:rFonts w:ascii="Arial" w:hAnsi="Arial" w:cs="Arial"/>
              </w:rPr>
              <w:t>ontinued to invest in the development of our current and future leaders through a range of leadership and professional development programs aligned to the Public Service Leadership competencies.</w:t>
            </w:r>
          </w:p>
          <w:p w14:paraId="4FAF8782" w14:textId="3B45A5D5" w:rsidR="004E693B" w:rsidRPr="004E693B" w:rsidRDefault="00C80F3B" w:rsidP="00CD162C">
            <w:pPr>
              <w:numPr>
                <w:ilvl w:val="0"/>
                <w:numId w:val="17"/>
              </w:numPr>
              <w:autoSpaceDE w:val="0"/>
              <w:autoSpaceDN w:val="0"/>
              <w:adjustRightInd w:val="0"/>
              <w:rPr>
                <w:rFonts w:ascii="Arial" w:hAnsi="Arial" w:cs="Arial"/>
              </w:rPr>
            </w:pPr>
            <w:r w:rsidRPr="0082476F">
              <w:rPr>
                <w:rFonts w:ascii="Arial" w:hAnsi="Arial" w:cs="Arial"/>
              </w:rPr>
              <w:t>R</w:t>
            </w:r>
            <w:r w:rsidR="00E6243D" w:rsidRPr="0082476F">
              <w:rPr>
                <w:rFonts w:ascii="Arial" w:hAnsi="Arial" w:cs="Arial"/>
              </w:rPr>
              <w:t xml:space="preserve">eviewed and revised </w:t>
            </w:r>
            <w:r w:rsidRPr="0082476F">
              <w:rPr>
                <w:rFonts w:ascii="Arial" w:hAnsi="Arial" w:cs="Arial"/>
              </w:rPr>
              <w:t>DCDSS’ approach to leadership development</w:t>
            </w:r>
            <w:r w:rsidR="00E6243D" w:rsidRPr="0082476F">
              <w:rPr>
                <w:rFonts w:ascii="Arial" w:hAnsi="Arial" w:cs="Arial"/>
              </w:rPr>
              <w:t xml:space="preserve">. The review included a comprehensive needs analysis and resulted in the development of the </w:t>
            </w:r>
            <w:r w:rsidR="00E6243D" w:rsidRPr="0082476F">
              <w:rPr>
                <w:rFonts w:ascii="Arial" w:hAnsi="Arial" w:cs="Arial"/>
                <w:i/>
              </w:rPr>
              <w:t>Workforce Capability plan 2019-23</w:t>
            </w:r>
            <w:r w:rsidR="00E6243D" w:rsidRPr="0082476F">
              <w:rPr>
                <w:rFonts w:ascii="Arial" w:hAnsi="Arial" w:cs="Arial"/>
              </w:rPr>
              <w:t xml:space="preserve">, under which staff are supported to undertake leadership development and performance management including skills development of capability in culture and diversity and inclusion practices. The review resulted in the development of a Leadership Charter encompassing five leadership values: Partnership, Integrity, Recognition, Respect and Innovation, and defines the department’s commitment to the leadership values, behaviours and actions expected of those working in the department. </w:t>
            </w:r>
          </w:p>
          <w:p w14:paraId="4ACE74C3" w14:textId="49C33858" w:rsidR="00E6243D" w:rsidRPr="0082476F" w:rsidRDefault="00A44FD3" w:rsidP="00CD162C">
            <w:pPr>
              <w:numPr>
                <w:ilvl w:val="0"/>
                <w:numId w:val="17"/>
              </w:numPr>
              <w:autoSpaceDE w:val="0"/>
              <w:autoSpaceDN w:val="0"/>
              <w:adjustRightInd w:val="0"/>
              <w:rPr>
                <w:rFonts w:ascii="Arial" w:hAnsi="Arial" w:cs="Arial"/>
              </w:rPr>
            </w:pPr>
            <w:r w:rsidRPr="0082476F">
              <w:rPr>
                <w:rFonts w:ascii="Arial" w:hAnsi="Arial" w:cs="Arial"/>
              </w:rPr>
              <w:t>C</w:t>
            </w:r>
            <w:r w:rsidR="00E6243D" w:rsidRPr="0082476F">
              <w:rPr>
                <w:rFonts w:ascii="Arial" w:hAnsi="Arial" w:cs="Arial"/>
              </w:rPr>
              <w:t xml:space="preserve">ompleted a photo shoot </w:t>
            </w:r>
            <w:r w:rsidR="001B69C1" w:rsidRPr="0082476F">
              <w:rPr>
                <w:rFonts w:ascii="Arial" w:hAnsi="Arial" w:cs="Arial"/>
              </w:rPr>
              <w:t xml:space="preserve">which included </w:t>
            </w:r>
            <w:r w:rsidR="00E6243D" w:rsidRPr="0082476F">
              <w:rPr>
                <w:rFonts w:ascii="Arial" w:hAnsi="Arial" w:cs="Arial"/>
              </w:rPr>
              <w:t>staff from culturally and linguistically diverse backgrounds to portray and model diversity and inclusion on departmental collateral</w:t>
            </w:r>
            <w:r w:rsidR="00A1279A">
              <w:rPr>
                <w:rFonts w:ascii="Arial" w:hAnsi="Arial" w:cs="Arial"/>
              </w:rPr>
              <w:t>.</w:t>
            </w:r>
          </w:p>
          <w:p w14:paraId="4BAA8695" w14:textId="77777777" w:rsidR="00386F0E" w:rsidRPr="0082476F" w:rsidRDefault="00E6243D" w:rsidP="00CD162C">
            <w:pPr>
              <w:numPr>
                <w:ilvl w:val="0"/>
                <w:numId w:val="17"/>
              </w:numPr>
              <w:autoSpaceDE w:val="0"/>
              <w:autoSpaceDN w:val="0"/>
              <w:adjustRightInd w:val="0"/>
              <w:rPr>
                <w:rFonts w:ascii="Arial" w:hAnsi="Arial" w:cs="Arial"/>
              </w:rPr>
            </w:pPr>
            <w:r w:rsidRPr="0082476F">
              <w:rPr>
                <w:rFonts w:ascii="Arial" w:hAnsi="Arial" w:cs="Arial"/>
              </w:rPr>
              <w:t>Displayed copies of the Multicultural Queensland Charter in workplaces.</w:t>
            </w:r>
          </w:p>
          <w:p w14:paraId="2D222A85" w14:textId="7B976210" w:rsidR="004E693B" w:rsidRPr="00A1279A" w:rsidRDefault="00E6243D" w:rsidP="00CD162C">
            <w:pPr>
              <w:numPr>
                <w:ilvl w:val="0"/>
                <w:numId w:val="17"/>
              </w:numPr>
              <w:autoSpaceDE w:val="0"/>
              <w:autoSpaceDN w:val="0"/>
              <w:adjustRightInd w:val="0"/>
              <w:rPr>
                <w:rFonts w:ascii="Arial" w:hAnsi="Arial" w:cs="Arial"/>
              </w:rPr>
            </w:pPr>
            <w:r w:rsidRPr="0082476F">
              <w:rPr>
                <w:rFonts w:ascii="Arial" w:hAnsi="Arial" w:cs="Arial"/>
              </w:rPr>
              <w:t>Promoted the Multicultural Queensland Charter and how it applies to staff on various occasions including in response to the Christchurch Mosque Shootings, Harmony Day, and World Refugee Day.</w:t>
            </w:r>
          </w:p>
          <w:p w14:paraId="470F1699" w14:textId="6D6878B1" w:rsidR="004E693B" w:rsidRPr="0082476F" w:rsidRDefault="004E693B" w:rsidP="00CD162C">
            <w:pPr>
              <w:autoSpaceDE w:val="0"/>
              <w:autoSpaceDN w:val="0"/>
              <w:adjustRightInd w:val="0"/>
              <w:rPr>
                <w:rFonts w:ascii="Arial" w:hAnsi="Arial" w:cs="Arial"/>
              </w:rPr>
            </w:pPr>
          </w:p>
        </w:tc>
      </w:tr>
      <w:tr w:rsidR="001A20A9" w:rsidRPr="0082476F" w14:paraId="47CB7C68" w14:textId="77777777" w:rsidTr="00CD162C">
        <w:trPr>
          <w:trHeight w:val="2032"/>
        </w:trPr>
        <w:tc>
          <w:tcPr>
            <w:tcW w:w="5807" w:type="dxa"/>
          </w:tcPr>
          <w:p w14:paraId="2137D554"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lastRenderedPageBreak/>
              <w:t>Provide training to address unconscious bias and other barriers in recruitment and selection.</w:t>
            </w:r>
          </w:p>
        </w:tc>
        <w:tc>
          <w:tcPr>
            <w:tcW w:w="1439" w:type="dxa"/>
          </w:tcPr>
          <w:p w14:paraId="75FFB481"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DESBT</w:t>
            </w:r>
          </w:p>
          <w:p w14:paraId="6DBCB385"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 xml:space="preserve">DTMR </w:t>
            </w:r>
          </w:p>
          <w:p w14:paraId="7B3FDC7D"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 xml:space="preserve">DJAG </w:t>
            </w:r>
          </w:p>
          <w:p w14:paraId="5BFAAC42" w14:textId="77777777" w:rsidR="001A20A9" w:rsidRPr="0082476F" w:rsidRDefault="001A20A9" w:rsidP="00CD162C">
            <w:pPr>
              <w:autoSpaceDE w:val="0"/>
              <w:autoSpaceDN w:val="0"/>
              <w:adjustRightInd w:val="0"/>
              <w:rPr>
                <w:rFonts w:ascii="Arial" w:hAnsi="Arial" w:cs="Arial"/>
                <w:b/>
              </w:rPr>
            </w:pPr>
            <w:r w:rsidRPr="0082476F">
              <w:rPr>
                <w:rFonts w:ascii="Arial" w:hAnsi="Arial" w:cs="Arial"/>
                <w:b/>
              </w:rPr>
              <w:t>DCDSS</w:t>
            </w:r>
          </w:p>
          <w:p w14:paraId="3AAF3BC4"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DCSYW</w:t>
            </w:r>
          </w:p>
          <w:p w14:paraId="6F94953C"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DSDMIP</w:t>
            </w:r>
          </w:p>
          <w:p w14:paraId="322E0021"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DLGRMA</w:t>
            </w:r>
          </w:p>
          <w:p w14:paraId="29C7CA08"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DoE</w:t>
            </w:r>
          </w:p>
        </w:tc>
        <w:tc>
          <w:tcPr>
            <w:tcW w:w="1329" w:type="dxa"/>
          </w:tcPr>
          <w:p w14:paraId="709E58CA" w14:textId="77777777" w:rsidR="001A20A9" w:rsidRPr="0082476F" w:rsidRDefault="001A20A9" w:rsidP="00CD162C">
            <w:pPr>
              <w:autoSpaceDE w:val="0"/>
              <w:autoSpaceDN w:val="0"/>
              <w:adjustRightInd w:val="0"/>
              <w:rPr>
                <w:rFonts w:ascii="Arial" w:hAnsi="Arial" w:cs="Arial"/>
              </w:rPr>
            </w:pPr>
            <w:r w:rsidRPr="0082476F">
              <w:rPr>
                <w:rFonts w:ascii="Arial" w:hAnsi="Arial" w:cs="Arial"/>
              </w:rPr>
              <w:t>2016–19</w:t>
            </w:r>
          </w:p>
        </w:tc>
        <w:tc>
          <w:tcPr>
            <w:tcW w:w="2335" w:type="dxa"/>
          </w:tcPr>
          <w:p w14:paraId="0B87982A" w14:textId="173EF14E" w:rsidR="001A20A9" w:rsidRPr="0082476F" w:rsidRDefault="001A20A9" w:rsidP="00CD162C">
            <w:pPr>
              <w:autoSpaceDE w:val="0"/>
              <w:autoSpaceDN w:val="0"/>
              <w:adjustRightInd w:val="0"/>
              <w:rPr>
                <w:rFonts w:ascii="Arial" w:hAnsi="Arial" w:cs="Arial"/>
              </w:rPr>
            </w:pPr>
            <w:r w:rsidRPr="00EA0DFD">
              <w:rPr>
                <w:rFonts w:ascii="Arial" w:hAnsi="Arial" w:cs="Arial"/>
              </w:rPr>
              <w:t>Completed</w:t>
            </w:r>
          </w:p>
          <w:p w14:paraId="05C12CF4" w14:textId="73DE89CE" w:rsidR="001A20A9" w:rsidRPr="0082476F" w:rsidRDefault="001A20A9" w:rsidP="00CD162C">
            <w:pPr>
              <w:autoSpaceDE w:val="0"/>
              <w:autoSpaceDN w:val="0"/>
              <w:adjustRightInd w:val="0"/>
              <w:rPr>
                <w:rFonts w:ascii="Arial" w:hAnsi="Arial" w:cs="Arial"/>
              </w:rPr>
            </w:pPr>
          </w:p>
        </w:tc>
        <w:tc>
          <w:tcPr>
            <w:tcW w:w="10206" w:type="dxa"/>
          </w:tcPr>
          <w:p w14:paraId="6C5D41BC" w14:textId="1DEC8558" w:rsidR="001A20A9" w:rsidRDefault="005C6CAF" w:rsidP="00CD162C">
            <w:pPr>
              <w:pStyle w:val="ListParagraph"/>
              <w:numPr>
                <w:ilvl w:val="0"/>
                <w:numId w:val="8"/>
              </w:numPr>
              <w:autoSpaceDE w:val="0"/>
              <w:autoSpaceDN w:val="0"/>
              <w:adjustRightInd w:val="0"/>
              <w:contextualSpacing w:val="0"/>
              <w:rPr>
                <w:rFonts w:ascii="Arial" w:hAnsi="Arial" w:cs="Arial"/>
              </w:rPr>
            </w:pPr>
            <w:r>
              <w:rPr>
                <w:rFonts w:ascii="Arial" w:hAnsi="Arial" w:cs="Arial"/>
              </w:rPr>
              <w:t>DCDSS</w:t>
            </w:r>
            <w:r w:rsidR="001A20A9" w:rsidRPr="0082476F">
              <w:rPr>
                <w:rFonts w:ascii="Arial" w:hAnsi="Arial" w:cs="Arial"/>
              </w:rPr>
              <w:t xml:space="preserve"> conducted three workshops </w:t>
            </w:r>
            <w:r>
              <w:rPr>
                <w:rFonts w:ascii="Arial" w:hAnsi="Arial" w:cs="Arial"/>
              </w:rPr>
              <w:t>to</w:t>
            </w:r>
            <w:r w:rsidR="001A20A9" w:rsidRPr="0082476F">
              <w:rPr>
                <w:rFonts w:ascii="Arial" w:hAnsi="Arial" w:cs="Arial"/>
              </w:rPr>
              <w:t xml:space="preserve"> address unconscious bias and other barriers in recruitment and selection. The workshops, conducte</w:t>
            </w:r>
            <w:r>
              <w:rPr>
                <w:rFonts w:ascii="Arial" w:hAnsi="Arial" w:cs="Arial"/>
              </w:rPr>
              <w:t>d by Merit Solutions, targeted</w:t>
            </w:r>
            <w:r w:rsidR="001A20A9" w:rsidRPr="0082476F">
              <w:rPr>
                <w:rFonts w:ascii="Arial" w:hAnsi="Arial" w:cs="Arial"/>
              </w:rPr>
              <w:t xml:space="preserve"> Service Area Managers, staff who conduct recruitment processes, and potential panel members.</w:t>
            </w:r>
          </w:p>
          <w:p w14:paraId="44E2B1CA" w14:textId="506ED349" w:rsidR="00543130" w:rsidRPr="00543130" w:rsidRDefault="00543130" w:rsidP="00CD162C">
            <w:pPr>
              <w:autoSpaceDE w:val="0"/>
              <w:autoSpaceDN w:val="0"/>
              <w:adjustRightInd w:val="0"/>
              <w:rPr>
                <w:rFonts w:ascii="Arial" w:hAnsi="Arial" w:cs="Arial"/>
              </w:rPr>
            </w:pPr>
          </w:p>
        </w:tc>
      </w:tr>
    </w:tbl>
    <w:p w14:paraId="1548B319" w14:textId="175359C7" w:rsidR="003B0F64" w:rsidRDefault="003B0F64">
      <w:pPr>
        <w:rPr>
          <w:rFonts w:ascii="Arial" w:hAnsi="Arial" w:cs="Arial"/>
        </w:rPr>
      </w:pPr>
      <w:r>
        <w:rPr>
          <w:rFonts w:ascii="Arial" w:hAnsi="Arial" w:cs="Arial"/>
        </w:rPr>
        <w:br w:type="page"/>
      </w:r>
    </w:p>
    <w:p w14:paraId="1959957E" w14:textId="159F5043" w:rsidR="00DF670A" w:rsidRPr="0082476F" w:rsidRDefault="00DF670A" w:rsidP="00447640">
      <w:pPr>
        <w:pStyle w:val="Heading2"/>
      </w:pPr>
      <w:r w:rsidRPr="0082476F">
        <w:lastRenderedPageBreak/>
        <w:t xml:space="preserve">Priority area 2: Inclusive, harmonious and united communities </w:t>
      </w:r>
    </w:p>
    <w:p w14:paraId="2698EAD7" w14:textId="77777777" w:rsidR="00B9116F" w:rsidRPr="0082476F" w:rsidRDefault="00B9116F" w:rsidP="00CD162C">
      <w:pPr>
        <w:autoSpaceDE w:val="0"/>
        <w:autoSpaceDN w:val="0"/>
        <w:adjustRightInd w:val="0"/>
        <w:spacing w:before="240" w:after="0" w:line="240" w:lineRule="auto"/>
        <w:rPr>
          <w:rFonts w:ascii="Arial" w:hAnsi="Arial" w:cs="Arial"/>
          <w:b/>
        </w:rPr>
      </w:pPr>
      <w:r w:rsidRPr="0082476F">
        <w:rPr>
          <w:rFonts w:ascii="Arial" w:hAnsi="Arial" w:cs="Arial"/>
          <w:b/>
        </w:rPr>
        <w:t>Outcomes</w:t>
      </w:r>
    </w:p>
    <w:p w14:paraId="53760BDA" w14:textId="77777777" w:rsidR="00B9116F" w:rsidRPr="0082476F" w:rsidRDefault="00B9116F" w:rsidP="009C0538">
      <w:pPr>
        <w:autoSpaceDE w:val="0"/>
        <w:autoSpaceDN w:val="0"/>
        <w:adjustRightInd w:val="0"/>
        <w:spacing w:after="0" w:line="240" w:lineRule="auto"/>
        <w:rPr>
          <w:rFonts w:ascii="Arial" w:hAnsi="Arial" w:cs="Arial"/>
          <w:i/>
        </w:rPr>
      </w:pPr>
      <w:r w:rsidRPr="0082476F">
        <w:rPr>
          <w:rFonts w:ascii="Arial" w:hAnsi="Arial" w:cs="Arial"/>
          <w:i/>
        </w:rPr>
        <w:t>Recognition and respect for Aboriginal and Torres Strait Islander heritage and culture</w:t>
      </w:r>
    </w:p>
    <w:p w14:paraId="72B18A8D" w14:textId="77777777" w:rsidR="00B9116F" w:rsidRPr="0082476F" w:rsidRDefault="00B9116F" w:rsidP="009C0538">
      <w:pPr>
        <w:autoSpaceDE w:val="0"/>
        <w:autoSpaceDN w:val="0"/>
        <w:adjustRightInd w:val="0"/>
        <w:spacing w:after="0" w:line="240" w:lineRule="auto"/>
        <w:rPr>
          <w:rFonts w:ascii="Arial" w:hAnsi="Arial" w:cs="Arial"/>
          <w:i/>
        </w:rPr>
      </w:pPr>
      <w:r w:rsidRPr="0082476F">
        <w:rPr>
          <w:rFonts w:ascii="Arial" w:hAnsi="Arial" w:cs="Arial"/>
          <w:i/>
        </w:rPr>
        <w:t>Queenslanders celebrate our multicultural identity</w:t>
      </w:r>
    </w:p>
    <w:p w14:paraId="201D33B1" w14:textId="77777777" w:rsidR="00B9116F" w:rsidRPr="0082476F" w:rsidRDefault="00B9116F" w:rsidP="009C0538">
      <w:pPr>
        <w:autoSpaceDE w:val="0"/>
        <w:autoSpaceDN w:val="0"/>
        <w:adjustRightInd w:val="0"/>
        <w:spacing w:after="0" w:line="240" w:lineRule="auto"/>
        <w:rPr>
          <w:rFonts w:ascii="Arial" w:hAnsi="Arial" w:cs="Arial"/>
          <w:i/>
        </w:rPr>
      </w:pPr>
      <w:r w:rsidRPr="0082476F">
        <w:rPr>
          <w:rFonts w:ascii="Arial" w:hAnsi="Arial" w:cs="Arial"/>
          <w:i/>
        </w:rPr>
        <w:t>Connected and resilient communities</w:t>
      </w:r>
    </w:p>
    <w:p w14:paraId="1B54D981" w14:textId="77777777" w:rsidR="00B9116F" w:rsidRPr="0082476F" w:rsidRDefault="00B9116F" w:rsidP="009C0538">
      <w:pPr>
        <w:autoSpaceDE w:val="0"/>
        <w:autoSpaceDN w:val="0"/>
        <w:adjustRightInd w:val="0"/>
        <w:spacing w:after="0" w:line="240" w:lineRule="auto"/>
        <w:rPr>
          <w:rFonts w:ascii="Arial" w:hAnsi="Arial" w:cs="Arial"/>
          <w:i/>
        </w:rPr>
      </w:pPr>
      <w:r w:rsidRPr="0082476F">
        <w:rPr>
          <w:rFonts w:ascii="Arial" w:hAnsi="Arial" w:cs="Arial"/>
          <w:i/>
        </w:rPr>
        <w:t>A respectful and inclusive narrative about diversity</w:t>
      </w:r>
    </w:p>
    <w:p w14:paraId="0C3E0EF8" w14:textId="488CA5FC" w:rsidR="00B9116F" w:rsidRPr="0082476F" w:rsidRDefault="009C5C53" w:rsidP="00CD162C">
      <w:pPr>
        <w:autoSpaceDE w:val="0"/>
        <w:autoSpaceDN w:val="0"/>
        <w:adjustRightInd w:val="0"/>
        <w:spacing w:before="240" w:after="0" w:line="240" w:lineRule="auto"/>
        <w:rPr>
          <w:rFonts w:ascii="Arial" w:hAnsi="Arial" w:cs="Arial"/>
          <w:b/>
        </w:rPr>
      </w:pPr>
      <w:r>
        <w:rPr>
          <w:rFonts w:ascii="Arial" w:hAnsi="Arial" w:cs="Arial"/>
          <w:b/>
          <w:color w:val="0070C0"/>
        </w:rPr>
        <w:t>Connected and resilient communities</w:t>
      </w:r>
    </w:p>
    <w:tbl>
      <w:tblPr>
        <w:tblStyle w:val="TableGrid"/>
        <w:tblW w:w="0" w:type="auto"/>
        <w:tblLook w:val="04A0" w:firstRow="1" w:lastRow="0" w:firstColumn="1" w:lastColumn="0" w:noHBand="0" w:noVBand="1"/>
      </w:tblPr>
      <w:tblGrid>
        <w:gridCol w:w="5807"/>
        <w:gridCol w:w="1418"/>
        <w:gridCol w:w="1417"/>
        <w:gridCol w:w="2268"/>
        <w:gridCol w:w="10172"/>
      </w:tblGrid>
      <w:tr w:rsidR="00553A42" w14:paraId="4DDB4C87" w14:textId="77777777" w:rsidTr="00CD162C">
        <w:trPr>
          <w:tblHeader/>
        </w:trPr>
        <w:tc>
          <w:tcPr>
            <w:tcW w:w="5807" w:type="dxa"/>
          </w:tcPr>
          <w:p w14:paraId="551E99B4" w14:textId="5323B76A" w:rsidR="00553A42" w:rsidRDefault="00553A42" w:rsidP="00553A42">
            <w:pPr>
              <w:spacing w:after="240"/>
              <w:rPr>
                <w:rFonts w:ascii="Arial" w:hAnsi="Arial" w:cs="Arial"/>
                <w:b/>
                <w:color w:val="0070C0"/>
              </w:rPr>
            </w:pPr>
            <w:r w:rsidRPr="0082476F">
              <w:rPr>
                <w:rFonts w:ascii="Arial" w:hAnsi="Arial" w:cs="Arial"/>
                <w:b/>
              </w:rPr>
              <w:t>Action</w:t>
            </w:r>
          </w:p>
        </w:tc>
        <w:tc>
          <w:tcPr>
            <w:tcW w:w="1418" w:type="dxa"/>
          </w:tcPr>
          <w:p w14:paraId="11FB617D" w14:textId="2C8FE490" w:rsidR="00553A42" w:rsidRDefault="00553A42" w:rsidP="00553A42">
            <w:pPr>
              <w:spacing w:after="240"/>
              <w:rPr>
                <w:rFonts w:ascii="Arial" w:hAnsi="Arial" w:cs="Arial"/>
                <w:b/>
                <w:color w:val="0070C0"/>
              </w:rPr>
            </w:pPr>
            <w:r w:rsidRPr="0082476F">
              <w:rPr>
                <w:rFonts w:ascii="Arial" w:hAnsi="Arial" w:cs="Arial"/>
                <w:b/>
              </w:rPr>
              <w:t>Lead</w:t>
            </w:r>
          </w:p>
        </w:tc>
        <w:tc>
          <w:tcPr>
            <w:tcW w:w="1417" w:type="dxa"/>
          </w:tcPr>
          <w:p w14:paraId="73D7BCBE" w14:textId="1360ADD0" w:rsidR="00553A42" w:rsidRDefault="00553A42" w:rsidP="00553A42">
            <w:pPr>
              <w:spacing w:after="240"/>
              <w:rPr>
                <w:rFonts w:ascii="Arial" w:hAnsi="Arial" w:cs="Arial"/>
                <w:b/>
                <w:color w:val="0070C0"/>
              </w:rPr>
            </w:pPr>
            <w:r w:rsidRPr="0082476F">
              <w:rPr>
                <w:rFonts w:ascii="Arial" w:hAnsi="Arial" w:cs="Arial"/>
                <w:b/>
              </w:rPr>
              <w:t>Timeframe</w:t>
            </w:r>
          </w:p>
        </w:tc>
        <w:tc>
          <w:tcPr>
            <w:tcW w:w="2268" w:type="dxa"/>
            <w:shd w:val="clear" w:color="auto" w:fill="00B0F0"/>
          </w:tcPr>
          <w:p w14:paraId="3670B80A" w14:textId="5DEDBC2A" w:rsidR="00553A42" w:rsidRPr="00553A42" w:rsidRDefault="00553A42" w:rsidP="00553A42">
            <w:pPr>
              <w:autoSpaceDE w:val="0"/>
              <w:autoSpaceDN w:val="0"/>
              <w:adjustRightInd w:val="0"/>
              <w:spacing w:after="240"/>
              <w:rPr>
                <w:rFonts w:ascii="Arial" w:hAnsi="Arial" w:cs="Arial"/>
                <w:b/>
              </w:rPr>
            </w:pPr>
            <w:r w:rsidRPr="0082476F">
              <w:rPr>
                <w:rFonts w:ascii="Arial" w:hAnsi="Arial" w:cs="Arial"/>
                <w:b/>
              </w:rPr>
              <w:t>Progress status</w:t>
            </w:r>
          </w:p>
        </w:tc>
        <w:tc>
          <w:tcPr>
            <w:tcW w:w="10172" w:type="dxa"/>
            <w:shd w:val="clear" w:color="auto" w:fill="00B0F0"/>
          </w:tcPr>
          <w:p w14:paraId="1D512A95" w14:textId="272824DA" w:rsidR="00553A42" w:rsidRDefault="00553A42" w:rsidP="00553A42">
            <w:pPr>
              <w:spacing w:after="240"/>
              <w:rPr>
                <w:rFonts w:ascii="Arial" w:hAnsi="Arial" w:cs="Arial"/>
                <w:b/>
                <w:color w:val="0070C0"/>
              </w:rPr>
            </w:pPr>
            <w:r w:rsidRPr="0082476F">
              <w:rPr>
                <w:rFonts w:ascii="Arial" w:hAnsi="Arial" w:cs="Arial"/>
                <w:b/>
              </w:rPr>
              <w:t>Achievements and outcomes</w:t>
            </w:r>
          </w:p>
        </w:tc>
      </w:tr>
      <w:tr w:rsidR="00553A42" w14:paraId="73BB6E7A" w14:textId="77777777" w:rsidTr="00553A42">
        <w:tc>
          <w:tcPr>
            <w:tcW w:w="5807" w:type="dxa"/>
          </w:tcPr>
          <w:p w14:paraId="7113ABEF" w14:textId="26D6ED4B" w:rsidR="00553A42" w:rsidRDefault="00553A42">
            <w:pPr>
              <w:rPr>
                <w:rFonts w:ascii="Arial" w:hAnsi="Arial" w:cs="Arial"/>
                <w:b/>
                <w:color w:val="0070C0"/>
              </w:rPr>
            </w:pPr>
            <w:r w:rsidRPr="0082476F">
              <w:rPr>
                <w:rFonts w:ascii="Arial" w:hAnsi="Arial" w:cs="Arial"/>
              </w:rPr>
              <w:t>Support older people from all backgrounds through the implementation of the Queensland: an age-friendly community action plan.</w:t>
            </w:r>
          </w:p>
        </w:tc>
        <w:tc>
          <w:tcPr>
            <w:tcW w:w="1418" w:type="dxa"/>
          </w:tcPr>
          <w:p w14:paraId="1AB7E850" w14:textId="0C7912DD" w:rsidR="00553A42" w:rsidRDefault="00553A42">
            <w:pPr>
              <w:rPr>
                <w:rFonts w:ascii="Arial" w:hAnsi="Arial" w:cs="Arial"/>
                <w:b/>
                <w:color w:val="0070C0"/>
              </w:rPr>
            </w:pPr>
            <w:r w:rsidRPr="0082476F">
              <w:rPr>
                <w:rFonts w:ascii="Arial" w:hAnsi="Arial" w:cs="Arial"/>
              </w:rPr>
              <w:t>DCDSS</w:t>
            </w:r>
          </w:p>
        </w:tc>
        <w:tc>
          <w:tcPr>
            <w:tcW w:w="1417" w:type="dxa"/>
          </w:tcPr>
          <w:p w14:paraId="1C57FB8A" w14:textId="2D9AA5AC" w:rsidR="00553A42" w:rsidRDefault="00553A42">
            <w:pPr>
              <w:rPr>
                <w:rFonts w:ascii="Arial" w:hAnsi="Arial" w:cs="Arial"/>
                <w:b/>
                <w:color w:val="0070C0"/>
              </w:rPr>
            </w:pPr>
            <w:r w:rsidRPr="0082476F">
              <w:rPr>
                <w:rFonts w:ascii="Arial" w:hAnsi="Arial" w:cs="Arial"/>
              </w:rPr>
              <w:t>2016–19</w:t>
            </w:r>
          </w:p>
        </w:tc>
        <w:tc>
          <w:tcPr>
            <w:tcW w:w="2268" w:type="dxa"/>
          </w:tcPr>
          <w:p w14:paraId="765992A1" w14:textId="36407A2F" w:rsidR="00553A42" w:rsidRDefault="00553A42">
            <w:pPr>
              <w:rPr>
                <w:rFonts w:ascii="Arial" w:hAnsi="Arial" w:cs="Arial"/>
                <w:b/>
                <w:color w:val="0070C0"/>
              </w:rPr>
            </w:pPr>
            <w:r w:rsidRPr="0082476F">
              <w:rPr>
                <w:rFonts w:ascii="Arial" w:hAnsi="Arial" w:cs="Arial"/>
              </w:rPr>
              <w:t>Partially completed</w:t>
            </w:r>
          </w:p>
        </w:tc>
        <w:tc>
          <w:tcPr>
            <w:tcW w:w="10172" w:type="dxa"/>
          </w:tcPr>
          <w:p w14:paraId="0A609E0D" w14:textId="77777777" w:rsidR="00553A42" w:rsidRPr="00553A42" w:rsidRDefault="00553A42" w:rsidP="00553A42">
            <w:pPr>
              <w:numPr>
                <w:ilvl w:val="0"/>
                <w:numId w:val="18"/>
              </w:numPr>
              <w:autoSpaceDE w:val="0"/>
              <w:autoSpaceDN w:val="0"/>
              <w:adjustRightInd w:val="0"/>
              <w:spacing w:line="259" w:lineRule="auto"/>
              <w:ind w:left="360" w:hanging="357"/>
              <w:rPr>
                <w:rFonts w:ascii="Arial" w:hAnsi="Arial" w:cs="Arial"/>
              </w:rPr>
            </w:pPr>
            <w:r w:rsidRPr="00553A42">
              <w:rPr>
                <w:rFonts w:ascii="Arial" w:hAnsi="Arial" w:cs="Arial"/>
              </w:rPr>
              <w:t xml:space="preserve">The </w:t>
            </w:r>
            <w:r w:rsidRPr="00553A42">
              <w:rPr>
                <w:rFonts w:ascii="Arial" w:hAnsi="Arial" w:cs="Arial"/>
                <w:i/>
              </w:rPr>
              <w:t>Queensland: an age-friendly community action plan</w:t>
            </w:r>
            <w:r w:rsidRPr="00553A42">
              <w:rPr>
                <w:rFonts w:ascii="Arial" w:hAnsi="Arial" w:cs="Arial"/>
              </w:rPr>
              <w:t xml:space="preserve"> continued to be delivered across 13 departments in collaboration with key stakeholders and communities throughout 2018-19.  </w:t>
            </w:r>
          </w:p>
          <w:p w14:paraId="379C1A23" w14:textId="77777777" w:rsidR="00553A42" w:rsidRPr="00553A42" w:rsidRDefault="00553A42" w:rsidP="00553A42">
            <w:pPr>
              <w:numPr>
                <w:ilvl w:val="0"/>
                <w:numId w:val="18"/>
              </w:numPr>
              <w:autoSpaceDE w:val="0"/>
              <w:autoSpaceDN w:val="0"/>
              <w:adjustRightInd w:val="0"/>
              <w:spacing w:line="259" w:lineRule="auto"/>
              <w:ind w:left="360" w:hanging="357"/>
              <w:rPr>
                <w:rFonts w:ascii="Arial" w:hAnsi="Arial" w:cs="Arial"/>
              </w:rPr>
            </w:pPr>
            <w:r w:rsidRPr="00553A42">
              <w:rPr>
                <w:rFonts w:ascii="Arial" w:hAnsi="Arial" w:cs="Arial"/>
              </w:rPr>
              <w:t xml:space="preserve">The </w:t>
            </w:r>
            <w:hyperlink r:id="rId12" w:history="1">
              <w:r w:rsidRPr="00553A42">
                <w:rPr>
                  <w:rFonts w:ascii="Arial" w:hAnsi="Arial" w:cs="Arial"/>
                  <w:color w:val="0563C1" w:themeColor="hyperlink"/>
                  <w:u w:val="single"/>
                </w:rPr>
                <w:t>Age-friendly Report Card 2017-18</w:t>
              </w:r>
            </w:hyperlink>
            <w:r w:rsidRPr="00553A42">
              <w:rPr>
                <w:rFonts w:ascii="Arial" w:hAnsi="Arial" w:cs="Arial"/>
              </w:rPr>
              <w:t xml:space="preserve"> was released in 2018-19 and highlights key achievements of the second year of implementation.</w:t>
            </w:r>
          </w:p>
          <w:p w14:paraId="7AA39123" w14:textId="77777777" w:rsidR="00553A42" w:rsidRPr="00553A42" w:rsidRDefault="00553A42" w:rsidP="00553A42">
            <w:pPr>
              <w:numPr>
                <w:ilvl w:val="0"/>
                <w:numId w:val="18"/>
              </w:numPr>
              <w:autoSpaceDE w:val="0"/>
              <w:autoSpaceDN w:val="0"/>
              <w:adjustRightInd w:val="0"/>
              <w:spacing w:line="259" w:lineRule="auto"/>
              <w:ind w:left="360" w:hanging="357"/>
              <w:rPr>
                <w:rFonts w:ascii="Arial" w:hAnsi="Arial" w:cs="Arial"/>
              </w:rPr>
            </w:pPr>
            <w:r w:rsidRPr="00553A42">
              <w:rPr>
                <w:rFonts w:ascii="Arial" w:hAnsi="Arial" w:cs="Arial"/>
              </w:rPr>
              <w:t xml:space="preserve">DCDSS undertook a number of projects as part of the implementation of </w:t>
            </w:r>
            <w:hyperlink r:id="rId13" w:history="1">
              <w:r w:rsidRPr="00553A42">
                <w:rPr>
                  <w:rFonts w:ascii="Arial" w:hAnsi="Arial" w:cs="Arial"/>
                  <w:color w:val="0563C1" w:themeColor="hyperlink"/>
                  <w:u w:val="single"/>
                </w:rPr>
                <w:t>Queensland: an age-friendly community</w:t>
              </w:r>
            </w:hyperlink>
            <w:r w:rsidRPr="00553A42">
              <w:rPr>
                <w:rFonts w:ascii="Arial" w:hAnsi="Arial" w:cs="Arial"/>
              </w:rPr>
              <w:t xml:space="preserve">, supporting people from a wide range of backgrounds, including: </w:t>
            </w:r>
          </w:p>
          <w:p w14:paraId="7003D3DD" w14:textId="77777777" w:rsidR="00553A42" w:rsidRPr="00553A42" w:rsidRDefault="00553A42" w:rsidP="00553A42">
            <w:pPr>
              <w:numPr>
                <w:ilvl w:val="0"/>
                <w:numId w:val="19"/>
              </w:numPr>
              <w:autoSpaceDE w:val="0"/>
              <w:autoSpaceDN w:val="0"/>
              <w:adjustRightInd w:val="0"/>
              <w:spacing w:line="259" w:lineRule="auto"/>
              <w:ind w:hanging="357"/>
              <w:rPr>
                <w:rFonts w:ascii="Arial" w:hAnsi="Arial" w:cs="Arial"/>
              </w:rPr>
            </w:pPr>
            <w:r w:rsidRPr="00553A42">
              <w:rPr>
                <w:rFonts w:ascii="Arial" w:hAnsi="Arial" w:cs="Arial"/>
              </w:rPr>
              <w:t xml:space="preserve">Seniors Week 2018 (18 to 26 August 2018): providing an opportunity to celebrate the diverse contributions of older people. </w:t>
            </w:r>
          </w:p>
          <w:p w14:paraId="5DE3B1B4" w14:textId="77777777" w:rsidR="00553A42" w:rsidRPr="00553A42" w:rsidRDefault="00553A42" w:rsidP="00553A42">
            <w:pPr>
              <w:numPr>
                <w:ilvl w:val="0"/>
                <w:numId w:val="19"/>
              </w:numPr>
              <w:autoSpaceDE w:val="0"/>
              <w:autoSpaceDN w:val="0"/>
              <w:adjustRightInd w:val="0"/>
              <w:spacing w:line="259" w:lineRule="auto"/>
              <w:ind w:hanging="357"/>
              <w:rPr>
                <w:rFonts w:ascii="Arial" w:hAnsi="Arial" w:cs="Arial"/>
              </w:rPr>
            </w:pPr>
            <w:r w:rsidRPr="00553A42">
              <w:rPr>
                <w:rFonts w:ascii="Arial" w:hAnsi="Arial" w:cs="Arial"/>
              </w:rPr>
              <w:t xml:space="preserve">The Ageing Diversely project: providing information, training and referral service for preventing, responding to, and raising awareness of elder abuse to people from CALD backgrounds. </w:t>
            </w:r>
          </w:p>
          <w:p w14:paraId="0325404E" w14:textId="77777777" w:rsidR="00553A42" w:rsidRPr="00553A42" w:rsidRDefault="00553A42" w:rsidP="00553A42">
            <w:pPr>
              <w:numPr>
                <w:ilvl w:val="0"/>
                <w:numId w:val="19"/>
              </w:numPr>
              <w:autoSpaceDE w:val="0"/>
              <w:autoSpaceDN w:val="0"/>
              <w:adjustRightInd w:val="0"/>
              <w:spacing w:line="259" w:lineRule="auto"/>
              <w:ind w:hanging="357"/>
              <w:rPr>
                <w:rFonts w:ascii="Arial" w:hAnsi="Arial" w:cs="Arial"/>
              </w:rPr>
            </w:pPr>
            <w:r w:rsidRPr="00553A42">
              <w:rPr>
                <w:rFonts w:ascii="Arial" w:hAnsi="Arial" w:cs="Arial"/>
              </w:rPr>
              <w:t xml:space="preserve">Social isolation programs: conducted by 43 services across Queensland. The programs were aimed at older people’s awareness of healthy lifestyle options, reducing social isolation and improving links with agencies and their community. </w:t>
            </w:r>
          </w:p>
          <w:p w14:paraId="472091C1" w14:textId="77777777" w:rsidR="00553A42" w:rsidRPr="00553A42" w:rsidRDefault="00553A42" w:rsidP="00553A42">
            <w:pPr>
              <w:numPr>
                <w:ilvl w:val="0"/>
                <w:numId w:val="5"/>
              </w:numPr>
              <w:autoSpaceDE w:val="0"/>
              <w:autoSpaceDN w:val="0"/>
              <w:adjustRightInd w:val="0"/>
              <w:spacing w:line="259" w:lineRule="auto"/>
              <w:ind w:left="360" w:hanging="357"/>
              <w:rPr>
                <w:rFonts w:ascii="Arial" w:hAnsi="Arial" w:cs="Arial"/>
              </w:rPr>
            </w:pPr>
            <w:r w:rsidRPr="00553A42">
              <w:rPr>
                <w:rFonts w:ascii="Arial" w:hAnsi="Arial" w:cs="Arial"/>
              </w:rPr>
              <w:t xml:space="preserve">Under the social isolation programs, DCDSS allocated $51,364 to Multicultural Communities Council - Gold Coast Limited to conduct the Multicultural Seniors Program, a service that specifically targets people with CALD backgrounds. The program provided a free social support phone call to isolated CALD participants throughout Queensland in their own language as well as other activities for people living on the Gold Coast. </w:t>
            </w:r>
          </w:p>
          <w:p w14:paraId="47847367" w14:textId="77777777" w:rsidR="00553A42" w:rsidRPr="00553A42" w:rsidRDefault="00553A42" w:rsidP="00553A42">
            <w:pPr>
              <w:numPr>
                <w:ilvl w:val="0"/>
                <w:numId w:val="5"/>
              </w:numPr>
              <w:autoSpaceDE w:val="0"/>
              <w:autoSpaceDN w:val="0"/>
              <w:adjustRightInd w:val="0"/>
              <w:spacing w:line="259" w:lineRule="auto"/>
              <w:ind w:left="360" w:hanging="357"/>
              <w:rPr>
                <w:rFonts w:ascii="Arial" w:hAnsi="Arial" w:cs="Arial"/>
              </w:rPr>
            </w:pPr>
            <w:r w:rsidRPr="00553A42">
              <w:rPr>
                <w:rFonts w:ascii="Arial" w:hAnsi="Arial" w:cs="Arial"/>
              </w:rPr>
              <w:t>DCDSS funded $165,298 to the Council on the Ageing Queensland (COTA) for Seniors Week 2018 events. A total of 115 subsidised Seniors Week events were held across Queensland in 2018, including events for CALD seniors.</w:t>
            </w:r>
          </w:p>
          <w:p w14:paraId="655B1EDA" w14:textId="01876462" w:rsidR="00553A42" w:rsidRPr="00553A42" w:rsidRDefault="00553A42" w:rsidP="00553A42">
            <w:pPr>
              <w:numPr>
                <w:ilvl w:val="0"/>
                <w:numId w:val="5"/>
              </w:numPr>
              <w:autoSpaceDE w:val="0"/>
              <w:autoSpaceDN w:val="0"/>
              <w:adjustRightInd w:val="0"/>
              <w:spacing w:line="259" w:lineRule="auto"/>
              <w:ind w:left="360" w:hanging="357"/>
              <w:rPr>
                <w:rFonts w:ascii="Arial" w:hAnsi="Arial" w:cs="Arial"/>
              </w:rPr>
            </w:pPr>
            <w:r w:rsidRPr="00553A42">
              <w:rPr>
                <w:rFonts w:ascii="Arial" w:hAnsi="Arial" w:cs="Arial"/>
              </w:rPr>
              <w:t>DCDSS funded 17 grant recipients through the 2018-19 Age-Friendly Community Grants Program totalling $1 million.</w:t>
            </w:r>
          </w:p>
        </w:tc>
      </w:tr>
    </w:tbl>
    <w:p w14:paraId="1A81CC2B" w14:textId="488DF8BC" w:rsidR="00DF670A" w:rsidRPr="0082476F" w:rsidRDefault="00CD162C" w:rsidP="00447640">
      <w:pPr>
        <w:pStyle w:val="Heading2"/>
      </w:pPr>
      <w:r>
        <w:rPr>
          <w:color w:val="0070C0"/>
        </w:rPr>
        <w:br w:type="column"/>
      </w:r>
      <w:bookmarkStart w:id="1" w:name="_Hlk12964270"/>
      <w:r w:rsidR="00DF670A" w:rsidRPr="0082476F">
        <w:lastRenderedPageBreak/>
        <w:t>Priority</w:t>
      </w:r>
      <w:r w:rsidR="00B217CC">
        <w:t xml:space="preserve"> area 3: Economic opportunities</w:t>
      </w:r>
    </w:p>
    <w:p w14:paraId="385D292A" w14:textId="77777777" w:rsidR="001C20D6" w:rsidRPr="0082476F" w:rsidRDefault="001C20D6" w:rsidP="00CD162C">
      <w:pPr>
        <w:spacing w:before="240" w:after="0" w:line="240" w:lineRule="auto"/>
        <w:rPr>
          <w:rFonts w:ascii="Arial" w:hAnsi="Arial" w:cs="Arial"/>
          <w:b/>
        </w:rPr>
      </w:pPr>
      <w:r w:rsidRPr="0082476F">
        <w:rPr>
          <w:rFonts w:ascii="Arial" w:hAnsi="Arial" w:cs="Arial"/>
          <w:b/>
        </w:rPr>
        <w:t>Outcomes</w:t>
      </w:r>
    </w:p>
    <w:p w14:paraId="690100F4" w14:textId="77777777" w:rsidR="001C20D6" w:rsidRPr="0082476F" w:rsidRDefault="001C20D6" w:rsidP="009C0538">
      <w:pPr>
        <w:autoSpaceDE w:val="0"/>
        <w:autoSpaceDN w:val="0"/>
        <w:adjustRightInd w:val="0"/>
        <w:spacing w:after="0" w:line="240" w:lineRule="auto"/>
        <w:rPr>
          <w:rFonts w:ascii="Arial" w:hAnsi="Arial" w:cs="Arial"/>
          <w:i/>
        </w:rPr>
      </w:pPr>
      <w:r w:rsidRPr="0082476F">
        <w:rPr>
          <w:rFonts w:ascii="Arial" w:hAnsi="Arial" w:cs="Arial"/>
          <w:i/>
        </w:rPr>
        <w:t>Queensland gets the most benefit from our diversity and global connections</w:t>
      </w:r>
    </w:p>
    <w:p w14:paraId="668E8288" w14:textId="77777777" w:rsidR="001C20D6" w:rsidRPr="0082476F" w:rsidRDefault="001C20D6" w:rsidP="009C0538">
      <w:pPr>
        <w:autoSpaceDE w:val="0"/>
        <w:autoSpaceDN w:val="0"/>
        <w:adjustRightInd w:val="0"/>
        <w:spacing w:after="0" w:line="240" w:lineRule="auto"/>
        <w:rPr>
          <w:rFonts w:ascii="Arial" w:hAnsi="Arial" w:cs="Arial"/>
          <w:i/>
        </w:rPr>
      </w:pPr>
      <w:r w:rsidRPr="0082476F">
        <w:rPr>
          <w:rFonts w:ascii="Arial" w:hAnsi="Arial" w:cs="Arial"/>
          <w:i/>
        </w:rPr>
        <w:t xml:space="preserve">Individuals supported to participate in the economy </w:t>
      </w:r>
    </w:p>
    <w:bookmarkEnd w:id="1"/>
    <w:p w14:paraId="63012B64" w14:textId="3DC8B1CA" w:rsidR="00B9116F" w:rsidRPr="00B217CC" w:rsidRDefault="00B9116F" w:rsidP="00CD162C">
      <w:pPr>
        <w:autoSpaceDE w:val="0"/>
        <w:autoSpaceDN w:val="0"/>
        <w:adjustRightInd w:val="0"/>
        <w:spacing w:before="240" w:after="0" w:line="240" w:lineRule="auto"/>
        <w:rPr>
          <w:rFonts w:ascii="Arial" w:hAnsi="Arial" w:cs="Arial"/>
          <w:b/>
          <w:color w:val="C45911" w:themeColor="accent2" w:themeShade="BF"/>
        </w:rPr>
      </w:pPr>
      <w:r w:rsidRPr="00B217CC">
        <w:rPr>
          <w:rFonts w:ascii="Arial" w:hAnsi="Arial" w:cs="Arial"/>
          <w:b/>
          <w:color w:val="C45911" w:themeColor="accent2" w:themeShade="BF"/>
        </w:rPr>
        <w:t>Individuals supported to participate in the economy</w:t>
      </w:r>
    </w:p>
    <w:tbl>
      <w:tblPr>
        <w:tblStyle w:val="TableGrid"/>
        <w:tblW w:w="21258" w:type="dxa"/>
        <w:tblLook w:val="04A0" w:firstRow="1" w:lastRow="0" w:firstColumn="1" w:lastColumn="0" w:noHBand="0" w:noVBand="1"/>
      </w:tblPr>
      <w:tblGrid>
        <w:gridCol w:w="5807"/>
        <w:gridCol w:w="1418"/>
        <w:gridCol w:w="1417"/>
        <w:gridCol w:w="2268"/>
        <w:gridCol w:w="10348"/>
      </w:tblGrid>
      <w:tr w:rsidR="00FB276C" w:rsidRPr="0082476F" w14:paraId="20832204" w14:textId="77777777" w:rsidTr="00B217CC">
        <w:trPr>
          <w:tblHeader/>
        </w:trPr>
        <w:tc>
          <w:tcPr>
            <w:tcW w:w="5807" w:type="dxa"/>
          </w:tcPr>
          <w:p w14:paraId="3EEA8580" w14:textId="77777777" w:rsidR="00FB276C" w:rsidRPr="0082476F" w:rsidRDefault="00FB276C" w:rsidP="009C0538">
            <w:pPr>
              <w:autoSpaceDE w:val="0"/>
              <w:autoSpaceDN w:val="0"/>
              <w:adjustRightInd w:val="0"/>
              <w:rPr>
                <w:rFonts w:ascii="Arial" w:hAnsi="Arial" w:cs="Arial"/>
                <w:b/>
              </w:rPr>
            </w:pPr>
            <w:r w:rsidRPr="0082476F">
              <w:rPr>
                <w:rFonts w:ascii="Arial" w:hAnsi="Arial" w:cs="Arial"/>
                <w:b/>
              </w:rPr>
              <w:t>Action</w:t>
            </w:r>
          </w:p>
        </w:tc>
        <w:tc>
          <w:tcPr>
            <w:tcW w:w="1418" w:type="dxa"/>
          </w:tcPr>
          <w:p w14:paraId="4610681A" w14:textId="77777777" w:rsidR="00FB276C" w:rsidRPr="0082476F" w:rsidRDefault="00FB276C" w:rsidP="009C0538">
            <w:pPr>
              <w:autoSpaceDE w:val="0"/>
              <w:autoSpaceDN w:val="0"/>
              <w:adjustRightInd w:val="0"/>
              <w:rPr>
                <w:rFonts w:ascii="Arial" w:hAnsi="Arial" w:cs="Arial"/>
                <w:b/>
              </w:rPr>
            </w:pPr>
            <w:r w:rsidRPr="0082476F">
              <w:rPr>
                <w:rFonts w:ascii="Arial" w:hAnsi="Arial" w:cs="Arial"/>
                <w:b/>
              </w:rPr>
              <w:t>Lead</w:t>
            </w:r>
          </w:p>
        </w:tc>
        <w:tc>
          <w:tcPr>
            <w:tcW w:w="1417" w:type="dxa"/>
          </w:tcPr>
          <w:p w14:paraId="7E7676CC" w14:textId="77777777" w:rsidR="00FB276C" w:rsidRPr="0082476F" w:rsidRDefault="00FB276C" w:rsidP="009C0538">
            <w:pPr>
              <w:autoSpaceDE w:val="0"/>
              <w:autoSpaceDN w:val="0"/>
              <w:adjustRightInd w:val="0"/>
              <w:rPr>
                <w:rFonts w:ascii="Arial" w:hAnsi="Arial" w:cs="Arial"/>
                <w:b/>
              </w:rPr>
            </w:pPr>
            <w:r w:rsidRPr="0082476F">
              <w:rPr>
                <w:rFonts w:ascii="Arial" w:hAnsi="Arial" w:cs="Arial"/>
                <w:b/>
              </w:rPr>
              <w:t>Timeframe</w:t>
            </w:r>
          </w:p>
        </w:tc>
        <w:tc>
          <w:tcPr>
            <w:tcW w:w="2268" w:type="dxa"/>
            <w:shd w:val="clear" w:color="auto" w:fill="DD6413"/>
          </w:tcPr>
          <w:p w14:paraId="1F7ADEE6" w14:textId="3F4DB668" w:rsidR="00FB276C" w:rsidRPr="00FB2030" w:rsidRDefault="00C90818" w:rsidP="00CD162C">
            <w:pPr>
              <w:autoSpaceDE w:val="0"/>
              <w:autoSpaceDN w:val="0"/>
              <w:adjustRightInd w:val="0"/>
              <w:spacing w:after="240"/>
              <w:rPr>
                <w:rFonts w:ascii="Arial" w:hAnsi="Arial" w:cs="Arial"/>
                <w:i/>
              </w:rPr>
            </w:pPr>
            <w:r w:rsidRPr="0082476F">
              <w:rPr>
                <w:rFonts w:ascii="Arial" w:hAnsi="Arial" w:cs="Arial"/>
                <w:b/>
              </w:rPr>
              <w:t>Progress status</w:t>
            </w:r>
          </w:p>
        </w:tc>
        <w:tc>
          <w:tcPr>
            <w:tcW w:w="10348" w:type="dxa"/>
            <w:shd w:val="clear" w:color="auto" w:fill="DD6413"/>
          </w:tcPr>
          <w:p w14:paraId="0FADFB01" w14:textId="3FDC0976" w:rsidR="00FB276C" w:rsidRPr="0082476F" w:rsidRDefault="00FB276C" w:rsidP="00CD162C">
            <w:pPr>
              <w:autoSpaceDE w:val="0"/>
              <w:autoSpaceDN w:val="0"/>
              <w:adjustRightInd w:val="0"/>
              <w:rPr>
                <w:rFonts w:ascii="Arial" w:hAnsi="Arial" w:cs="Arial"/>
                <w:b/>
              </w:rPr>
            </w:pPr>
            <w:r w:rsidRPr="0082476F">
              <w:rPr>
                <w:rFonts w:ascii="Arial" w:hAnsi="Arial" w:cs="Arial"/>
                <w:b/>
              </w:rPr>
              <w:t>Achievements and outcomes</w:t>
            </w:r>
          </w:p>
        </w:tc>
      </w:tr>
      <w:tr w:rsidR="00B9116F" w:rsidRPr="0082476F" w14:paraId="46BCC924" w14:textId="77777777" w:rsidTr="00CD162C">
        <w:tc>
          <w:tcPr>
            <w:tcW w:w="5807" w:type="dxa"/>
          </w:tcPr>
          <w:p w14:paraId="61BCC652" w14:textId="77777777" w:rsidR="00B9116F" w:rsidRPr="0082476F" w:rsidRDefault="00B9116F" w:rsidP="00CD162C">
            <w:pPr>
              <w:autoSpaceDE w:val="0"/>
              <w:autoSpaceDN w:val="0"/>
              <w:adjustRightInd w:val="0"/>
              <w:rPr>
                <w:rFonts w:ascii="Arial" w:hAnsi="Arial" w:cs="Arial"/>
              </w:rPr>
            </w:pPr>
            <w:r w:rsidRPr="0082476F">
              <w:rPr>
                <w:rFonts w:ascii="Arial" w:hAnsi="Arial" w:cs="Arial"/>
              </w:rPr>
              <w:t>Promote opportunities for people from culturally diverse backgrounds to participate in the NDIS workforce.</w:t>
            </w:r>
          </w:p>
        </w:tc>
        <w:tc>
          <w:tcPr>
            <w:tcW w:w="1418" w:type="dxa"/>
          </w:tcPr>
          <w:p w14:paraId="221133F3" w14:textId="77777777" w:rsidR="00B9116F" w:rsidRPr="0082476F" w:rsidRDefault="00B9116F" w:rsidP="00CD162C">
            <w:pPr>
              <w:autoSpaceDE w:val="0"/>
              <w:autoSpaceDN w:val="0"/>
              <w:adjustRightInd w:val="0"/>
              <w:rPr>
                <w:rFonts w:ascii="Arial" w:hAnsi="Arial" w:cs="Arial"/>
              </w:rPr>
            </w:pPr>
            <w:r w:rsidRPr="0082476F">
              <w:rPr>
                <w:rFonts w:ascii="Arial" w:hAnsi="Arial" w:cs="Arial"/>
              </w:rPr>
              <w:t>DCDSS</w:t>
            </w:r>
          </w:p>
        </w:tc>
        <w:tc>
          <w:tcPr>
            <w:tcW w:w="1417" w:type="dxa"/>
          </w:tcPr>
          <w:p w14:paraId="0902A3EF" w14:textId="77777777" w:rsidR="00B9116F" w:rsidRPr="0082476F" w:rsidRDefault="00B9116F" w:rsidP="00CD162C">
            <w:pPr>
              <w:autoSpaceDE w:val="0"/>
              <w:autoSpaceDN w:val="0"/>
              <w:adjustRightInd w:val="0"/>
              <w:rPr>
                <w:rFonts w:ascii="Arial" w:hAnsi="Arial" w:cs="Arial"/>
              </w:rPr>
            </w:pPr>
            <w:r w:rsidRPr="0082476F">
              <w:rPr>
                <w:rFonts w:ascii="Arial" w:hAnsi="Arial" w:cs="Arial"/>
              </w:rPr>
              <w:t>2016–19</w:t>
            </w:r>
          </w:p>
        </w:tc>
        <w:tc>
          <w:tcPr>
            <w:tcW w:w="2268" w:type="dxa"/>
          </w:tcPr>
          <w:p w14:paraId="4557B335" w14:textId="6D32AB90" w:rsidR="00B9116F" w:rsidRPr="0082476F" w:rsidRDefault="00B27E79" w:rsidP="00CD162C">
            <w:pPr>
              <w:autoSpaceDE w:val="0"/>
              <w:autoSpaceDN w:val="0"/>
              <w:adjustRightInd w:val="0"/>
              <w:rPr>
                <w:rFonts w:ascii="Arial" w:hAnsi="Arial" w:cs="Arial"/>
              </w:rPr>
            </w:pPr>
            <w:r w:rsidRPr="0082476F">
              <w:rPr>
                <w:rFonts w:ascii="Arial" w:hAnsi="Arial" w:cs="Arial"/>
              </w:rPr>
              <w:t>Completed</w:t>
            </w:r>
          </w:p>
        </w:tc>
        <w:tc>
          <w:tcPr>
            <w:tcW w:w="10348" w:type="dxa"/>
          </w:tcPr>
          <w:p w14:paraId="4F368D08" w14:textId="7CEBD88F" w:rsidR="00224266" w:rsidRPr="00054498" w:rsidRDefault="00B27E79" w:rsidP="00CD162C">
            <w:pPr>
              <w:pStyle w:val="ListParagraph"/>
              <w:numPr>
                <w:ilvl w:val="0"/>
                <w:numId w:val="20"/>
              </w:numPr>
              <w:autoSpaceDE w:val="0"/>
              <w:autoSpaceDN w:val="0"/>
              <w:adjustRightInd w:val="0"/>
              <w:ind w:left="360"/>
              <w:contextualSpacing w:val="0"/>
              <w:rPr>
                <w:rFonts w:ascii="Arial" w:hAnsi="Arial" w:cs="Arial"/>
              </w:rPr>
            </w:pPr>
            <w:r w:rsidRPr="0082476F">
              <w:rPr>
                <w:rFonts w:ascii="Arial" w:hAnsi="Arial" w:cs="Arial"/>
              </w:rPr>
              <w:t>In 2018-19, DCDSS</w:t>
            </w:r>
            <w:r w:rsidR="00B60315">
              <w:rPr>
                <w:rFonts w:ascii="Arial" w:hAnsi="Arial" w:cs="Arial"/>
              </w:rPr>
              <w:t>,</w:t>
            </w:r>
            <w:r w:rsidRPr="0082476F">
              <w:rPr>
                <w:rFonts w:ascii="Arial" w:hAnsi="Arial" w:cs="Arial"/>
              </w:rPr>
              <w:t xml:space="preserve"> in partnership with the Department of Employment, Small Business and Training, and Jobs Queensland, allocated $987,000 to WorkAbility Q</w:t>
            </w:r>
            <w:r w:rsidR="003B0F64">
              <w:rPr>
                <w:rFonts w:ascii="Arial" w:hAnsi="Arial" w:cs="Arial"/>
              </w:rPr>
              <w:t>ueensland</w:t>
            </w:r>
            <w:r w:rsidRPr="0082476F">
              <w:rPr>
                <w:rFonts w:ascii="Arial" w:hAnsi="Arial" w:cs="Arial"/>
              </w:rPr>
              <w:t xml:space="preserve"> to continue to develop workforce solutions for local needs, including opportunities for people from culturally and linguistically diverse backgrounds to access local employment and training opportunities.</w:t>
            </w:r>
          </w:p>
          <w:p w14:paraId="5082D89C" w14:textId="361BDB90" w:rsidR="00224266" w:rsidRPr="00224266" w:rsidRDefault="00224266" w:rsidP="00CD162C">
            <w:pPr>
              <w:autoSpaceDE w:val="0"/>
              <w:autoSpaceDN w:val="0"/>
              <w:adjustRightInd w:val="0"/>
              <w:rPr>
                <w:rFonts w:ascii="Arial" w:hAnsi="Arial" w:cs="Arial"/>
              </w:rPr>
            </w:pPr>
          </w:p>
        </w:tc>
      </w:tr>
      <w:tr w:rsidR="00D24E3C" w:rsidRPr="0082476F" w14:paraId="3489E6CF" w14:textId="77777777" w:rsidTr="00CD162C">
        <w:tc>
          <w:tcPr>
            <w:tcW w:w="5807" w:type="dxa"/>
          </w:tcPr>
          <w:p w14:paraId="44313690"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Engage with culturally diverse community organisations to identify barriers and generate solutions to increase participation in formal volunteering opportunities.</w:t>
            </w:r>
          </w:p>
        </w:tc>
        <w:tc>
          <w:tcPr>
            <w:tcW w:w="1418" w:type="dxa"/>
          </w:tcPr>
          <w:p w14:paraId="2F06FF6A"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DCDSS</w:t>
            </w:r>
          </w:p>
        </w:tc>
        <w:tc>
          <w:tcPr>
            <w:tcW w:w="1417" w:type="dxa"/>
          </w:tcPr>
          <w:p w14:paraId="3A815BD3"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2016–19</w:t>
            </w:r>
          </w:p>
        </w:tc>
        <w:tc>
          <w:tcPr>
            <w:tcW w:w="2268" w:type="dxa"/>
          </w:tcPr>
          <w:p w14:paraId="0FAC9116" w14:textId="0557D911" w:rsidR="00D24E3C" w:rsidRPr="0082476F" w:rsidRDefault="004E2F99" w:rsidP="00CD162C">
            <w:pPr>
              <w:autoSpaceDE w:val="0"/>
              <w:autoSpaceDN w:val="0"/>
              <w:adjustRightInd w:val="0"/>
              <w:rPr>
                <w:rFonts w:ascii="Arial" w:hAnsi="Arial" w:cs="Arial"/>
              </w:rPr>
            </w:pPr>
            <w:r w:rsidRPr="0082476F">
              <w:rPr>
                <w:rFonts w:ascii="Arial" w:hAnsi="Arial" w:cs="Arial"/>
              </w:rPr>
              <w:t xml:space="preserve">Partially completed </w:t>
            </w:r>
          </w:p>
        </w:tc>
        <w:tc>
          <w:tcPr>
            <w:tcW w:w="10348" w:type="dxa"/>
          </w:tcPr>
          <w:p w14:paraId="20626C21" w14:textId="686831F9" w:rsidR="00C408F4" w:rsidRPr="00C408F4" w:rsidRDefault="00D24E3C" w:rsidP="00CD162C">
            <w:pPr>
              <w:pStyle w:val="ListParagraph"/>
              <w:numPr>
                <w:ilvl w:val="0"/>
                <w:numId w:val="21"/>
              </w:numPr>
              <w:ind w:left="360"/>
              <w:rPr>
                <w:rFonts w:ascii="Arial" w:hAnsi="Arial" w:cs="Arial"/>
              </w:rPr>
            </w:pPr>
            <w:r w:rsidRPr="00C408F4">
              <w:rPr>
                <w:rFonts w:ascii="Arial" w:hAnsi="Arial" w:cs="Arial"/>
              </w:rPr>
              <w:t>In 2018-19,</w:t>
            </w:r>
            <w:r w:rsidR="00C408F4">
              <w:rPr>
                <w:rFonts w:ascii="Arial" w:hAnsi="Arial" w:cs="Arial"/>
              </w:rPr>
              <w:t xml:space="preserve"> DCDSS allocated $452,148 to Volunteering Queensland (VQ) </w:t>
            </w:r>
            <w:r w:rsidR="00C408F4" w:rsidRPr="00C408F4">
              <w:rPr>
                <w:rFonts w:ascii="Arial" w:hAnsi="Arial" w:cs="Arial"/>
              </w:rPr>
              <w:t>to promote volunteering opportunities, raise awareness, provide advice and referral to support volunteer activities across Queensland, and operate the Emergency Volunteering Community response during disasters.</w:t>
            </w:r>
          </w:p>
          <w:p w14:paraId="707F04C6" w14:textId="77777777" w:rsidR="00B60315" w:rsidRDefault="00D24E3C" w:rsidP="00CD162C">
            <w:pPr>
              <w:pStyle w:val="ListParagraph"/>
              <w:numPr>
                <w:ilvl w:val="0"/>
                <w:numId w:val="21"/>
              </w:numPr>
              <w:autoSpaceDE w:val="0"/>
              <w:autoSpaceDN w:val="0"/>
              <w:adjustRightInd w:val="0"/>
              <w:ind w:left="360"/>
              <w:contextualSpacing w:val="0"/>
              <w:rPr>
                <w:rFonts w:ascii="Arial" w:hAnsi="Arial" w:cs="Arial"/>
              </w:rPr>
            </w:pPr>
            <w:r w:rsidRPr="0082476F">
              <w:rPr>
                <w:rFonts w:ascii="Arial" w:hAnsi="Arial" w:cs="Arial"/>
              </w:rPr>
              <w:t>VQ report</w:t>
            </w:r>
            <w:r w:rsidR="00224266">
              <w:rPr>
                <w:rFonts w:ascii="Arial" w:hAnsi="Arial" w:cs="Arial"/>
              </w:rPr>
              <w:t>ed</w:t>
            </w:r>
            <w:r w:rsidRPr="0082476F">
              <w:rPr>
                <w:rFonts w:ascii="Arial" w:hAnsi="Arial" w:cs="Arial"/>
              </w:rPr>
              <w:t xml:space="preserve"> that approximately one in four people </w:t>
            </w:r>
            <w:r w:rsidR="00224266">
              <w:rPr>
                <w:rFonts w:ascii="Arial" w:hAnsi="Arial" w:cs="Arial"/>
              </w:rPr>
              <w:t>who register</w:t>
            </w:r>
            <w:r w:rsidRPr="0082476F">
              <w:rPr>
                <w:rFonts w:ascii="Arial" w:hAnsi="Arial" w:cs="Arial"/>
              </w:rPr>
              <w:t xml:space="preserve"> their interest in volunteering, identify as culturally and or linguistically diverse.</w:t>
            </w:r>
          </w:p>
          <w:p w14:paraId="0FF52874" w14:textId="53E71EA2" w:rsidR="00224266" w:rsidRPr="00B60315" w:rsidRDefault="00D24E3C" w:rsidP="00CD162C">
            <w:pPr>
              <w:pStyle w:val="ListParagraph"/>
              <w:numPr>
                <w:ilvl w:val="0"/>
                <w:numId w:val="21"/>
              </w:numPr>
              <w:autoSpaceDE w:val="0"/>
              <w:autoSpaceDN w:val="0"/>
              <w:adjustRightInd w:val="0"/>
              <w:ind w:left="360"/>
              <w:contextualSpacing w:val="0"/>
              <w:rPr>
                <w:rFonts w:ascii="Arial" w:hAnsi="Arial" w:cs="Arial"/>
              </w:rPr>
            </w:pPr>
            <w:r w:rsidRPr="00B60315">
              <w:rPr>
                <w:rFonts w:ascii="Arial" w:hAnsi="Arial" w:cs="Arial"/>
              </w:rPr>
              <w:t>Across Queensland, 124 neighbourhood centres provide universal supports such as playgroups, social activities and parenting program</w:t>
            </w:r>
            <w:r w:rsidR="00B60315" w:rsidRPr="00B60315">
              <w:rPr>
                <w:rFonts w:ascii="Arial" w:hAnsi="Arial" w:cs="Arial"/>
              </w:rPr>
              <w:t>s</w:t>
            </w:r>
            <w:r w:rsidRPr="00B60315">
              <w:rPr>
                <w:rFonts w:ascii="Arial" w:hAnsi="Arial" w:cs="Arial"/>
              </w:rPr>
              <w:t xml:space="preserve">. </w:t>
            </w:r>
          </w:p>
          <w:p w14:paraId="6A46ADE4" w14:textId="200E3F5E" w:rsidR="00224266" w:rsidRPr="00224266" w:rsidRDefault="00224266" w:rsidP="00CD162C">
            <w:pPr>
              <w:autoSpaceDE w:val="0"/>
              <w:autoSpaceDN w:val="0"/>
              <w:adjustRightInd w:val="0"/>
              <w:rPr>
                <w:rFonts w:ascii="Arial" w:hAnsi="Arial" w:cs="Arial"/>
              </w:rPr>
            </w:pPr>
          </w:p>
        </w:tc>
      </w:tr>
      <w:tr w:rsidR="00D24E3C" w:rsidRPr="0082476F" w14:paraId="671F30C9" w14:textId="77777777" w:rsidTr="00CD162C">
        <w:tc>
          <w:tcPr>
            <w:tcW w:w="5807" w:type="dxa"/>
          </w:tcPr>
          <w:p w14:paraId="29686B04"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Deliver a volunteering strategy to drive increased participation in formal volunteering opportunities, including actions that target culturally diverse individuals and communities.</w:t>
            </w:r>
          </w:p>
        </w:tc>
        <w:tc>
          <w:tcPr>
            <w:tcW w:w="1418" w:type="dxa"/>
          </w:tcPr>
          <w:p w14:paraId="25DE4DCC"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DCDSS</w:t>
            </w:r>
          </w:p>
        </w:tc>
        <w:tc>
          <w:tcPr>
            <w:tcW w:w="1417" w:type="dxa"/>
          </w:tcPr>
          <w:p w14:paraId="5C5B60AD" w14:textId="77777777" w:rsidR="00D24E3C" w:rsidRPr="0082476F" w:rsidRDefault="00D24E3C" w:rsidP="00CD162C">
            <w:pPr>
              <w:autoSpaceDE w:val="0"/>
              <w:autoSpaceDN w:val="0"/>
              <w:adjustRightInd w:val="0"/>
              <w:rPr>
                <w:rFonts w:ascii="Arial" w:hAnsi="Arial" w:cs="Arial"/>
              </w:rPr>
            </w:pPr>
            <w:r w:rsidRPr="0082476F">
              <w:rPr>
                <w:rFonts w:ascii="Arial" w:hAnsi="Arial" w:cs="Arial"/>
              </w:rPr>
              <w:t>2016–19</w:t>
            </w:r>
          </w:p>
        </w:tc>
        <w:tc>
          <w:tcPr>
            <w:tcW w:w="2268" w:type="dxa"/>
          </w:tcPr>
          <w:p w14:paraId="3898B752" w14:textId="1747F6EC" w:rsidR="00D24E3C" w:rsidRPr="0082476F" w:rsidRDefault="00D24E3C" w:rsidP="00CD162C">
            <w:pPr>
              <w:autoSpaceDE w:val="0"/>
              <w:autoSpaceDN w:val="0"/>
              <w:adjustRightInd w:val="0"/>
              <w:rPr>
                <w:rFonts w:ascii="Arial" w:hAnsi="Arial" w:cs="Arial"/>
                <w:b/>
              </w:rPr>
            </w:pPr>
            <w:r w:rsidRPr="0082476F">
              <w:rPr>
                <w:rFonts w:ascii="Arial" w:hAnsi="Arial" w:cs="Arial"/>
              </w:rPr>
              <w:t>Not Completed</w:t>
            </w:r>
          </w:p>
        </w:tc>
        <w:tc>
          <w:tcPr>
            <w:tcW w:w="10348" w:type="dxa"/>
          </w:tcPr>
          <w:p w14:paraId="179354BE" w14:textId="33288A12" w:rsidR="00224266" w:rsidRPr="00C408F4" w:rsidRDefault="00541695" w:rsidP="00CD162C">
            <w:pPr>
              <w:pStyle w:val="ListParagraph"/>
              <w:numPr>
                <w:ilvl w:val="0"/>
                <w:numId w:val="22"/>
              </w:numPr>
              <w:autoSpaceDE w:val="0"/>
              <w:autoSpaceDN w:val="0"/>
              <w:adjustRightInd w:val="0"/>
              <w:ind w:left="360"/>
              <w:contextualSpacing w:val="0"/>
              <w:rPr>
                <w:rFonts w:ascii="Arial" w:hAnsi="Arial" w:cs="Arial"/>
                <w:b/>
              </w:rPr>
            </w:pPr>
            <w:r>
              <w:rPr>
                <w:rFonts w:ascii="Arial" w:hAnsi="Arial" w:cs="Arial"/>
              </w:rPr>
              <w:t>The Hon Coralee O’Rourke</w:t>
            </w:r>
            <w:r w:rsidR="00F200D6">
              <w:rPr>
                <w:rFonts w:ascii="Arial" w:hAnsi="Arial" w:cs="Arial"/>
              </w:rPr>
              <w:t>, Minister for Communities and Minister for Disability Services and Seniors h</w:t>
            </w:r>
            <w:r>
              <w:rPr>
                <w:rFonts w:ascii="Arial" w:hAnsi="Arial" w:cs="Arial"/>
              </w:rPr>
              <w:t xml:space="preserve">as confirmed with the Premier a new approach for </w:t>
            </w:r>
            <w:r w:rsidR="00D24E3C" w:rsidRPr="00C408F4">
              <w:rPr>
                <w:rFonts w:ascii="Arial" w:hAnsi="Arial" w:cs="Arial"/>
              </w:rPr>
              <w:t xml:space="preserve">volunteering </w:t>
            </w:r>
            <w:r>
              <w:rPr>
                <w:rFonts w:ascii="Arial" w:hAnsi="Arial" w:cs="Arial"/>
              </w:rPr>
              <w:t>for progression in 2019-20</w:t>
            </w:r>
            <w:r w:rsidR="00D24E3C" w:rsidRPr="00C408F4">
              <w:rPr>
                <w:rFonts w:ascii="Arial" w:hAnsi="Arial" w:cs="Arial"/>
              </w:rPr>
              <w:t>.</w:t>
            </w:r>
            <w:r w:rsidR="00C408F4" w:rsidRPr="00C408F4">
              <w:rPr>
                <w:rFonts w:ascii="Arial" w:hAnsi="Arial" w:cs="Arial"/>
              </w:rPr>
              <w:t xml:space="preserve"> </w:t>
            </w:r>
          </w:p>
          <w:p w14:paraId="55BDA2E6" w14:textId="6A83E2D9" w:rsidR="00224266" w:rsidRPr="00224266" w:rsidRDefault="00224266" w:rsidP="00CD162C">
            <w:pPr>
              <w:autoSpaceDE w:val="0"/>
              <w:autoSpaceDN w:val="0"/>
              <w:adjustRightInd w:val="0"/>
              <w:rPr>
                <w:rFonts w:ascii="Arial" w:hAnsi="Arial" w:cs="Arial"/>
              </w:rPr>
            </w:pPr>
          </w:p>
        </w:tc>
      </w:tr>
    </w:tbl>
    <w:p w14:paraId="0B46A659" w14:textId="77777777" w:rsidR="00CC741B" w:rsidRPr="0082476F" w:rsidRDefault="00CC741B" w:rsidP="00447640">
      <w:pPr>
        <w:rPr>
          <w:rFonts w:ascii="Arial" w:hAnsi="Arial" w:cs="Arial"/>
        </w:rPr>
      </w:pPr>
    </w:p>
    <w:sectPr w:rsidR="00CC741B" w:rsidRPr="0082476F" w:rsidSect="00C5258E">
      <w:headerReference w:type="default" r:id="rId14"/>
      <w:footerReference w:type="default" r:id="rId15"/>
      <w:pgSz w:w="23808" w:h="16840" w:orient="landscape" w:code="8"/>
      <w:pgMar w:top="1440" w:right="1440" w:bottom="1440"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31A4D" w14:textId="77777777" w:rsidR="00BF1157" w:rsidRDefault="00BF1157" w:rsidP="00142196">
      <w:pPr>
        <w:spacing w:after="0" w:line="240" w:lineRule="auto"/>
      </w:pPr>
      <w:r>
        <w:separator/>
      </w:r>
    </w:p>
  </w:endnote>
  <w:endnote w:type="continuationSeparator" w:id="0">
    <w:p w14:paraId="685D1FFC" w14:textId="77777777" w:rsidR="00BF1157" w:rsidRDefault="00BF1157" w:rsidP="00142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0D5406" w14:textId="77777777" w:rsidR="00F200D6" w:rsidRDefault="00F200D6">
    <w:pPr>
      <w:pStyle w:val="Footer"/>
      <w:jc w:val="right"/>
    </w:pPr>
    <w:r>
      <w:fldChar w:fldCharType="begin"/>
    </w:r>
    <w:r>
      <w:instrText xml:space="preserve"> PAGE   \* MERGEFORMAT </w:instrText>
    </w:r>
    <w:r>
      <w:fldChar w:fldCharType="separate"/>
    </w:r>
    <w:r w:rsidR="00B442D8">
      <w:t>1</w:t>
    </w:r>
    <w:r>
      <w:fldChar w:fldCharType="end"/>
    </w:r>
  </w:p>
  <w:p w14:paraId="075D5568" w14:textId="77777777" w:rsidR="00F200D6" w:rsidRDefault="00F200D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F8346C" w14:textId="77777777" w:rsidR="00BF1157" w:rsidRDefault="00BF1157" w:rsidP="00142196">
      <w:pPr>
        <w:spacing w:after="0" w:line="240" w:lineRule="auto"/>
      </w:pPr>
      <w:r>
        <w:separator/>
      </w:r>
    </w:p>
  </w:footnote>
  <w:footnote w:type="continuationSeparator" w:id="0">
    <w:p w14:paraId="3D2AC190" w14:textId="77777777" w:rsidR="00BF1157" w:rsidRDefault="00BF1157" w:rsidP="001421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6D8F9" w14:textId="2759D8D4" w:rsidR="00F200D6" w:rsidRPr="00CF5F6E" w:rsidRDefault="00F200D6">
    <w:pPr>
      <w:pStyle w:val="Header"/>
      <w:rPr>
        <w:sz w:val="2"/>
      </w:rPr>
    </w:pPr>
    <w:r>
      <w:rPr>
        <w:lang w:eastAsia="en-AU"/>
      </w:rPr>
      <w:drawing>
        <wp:anchor distT="0" distB="0" distL="114300" distR="114300" simplePos="0" relativeHeight="251658240" behindDoc="0" locked="0" layoutInCell="1" allowOverlap="1" wp14:anchorId="216B26BE" wp14:editId="3F4F35E9">
          <wp:simplePos x="0" y="0"/>
          <wp:positionH relativeFrom="margin">
            <wp:align>center</wp:align>
          </wp:positionH>
          <wp:positionV relativeFrom="paragraph">
            <wp:posOffset>-572984</wp:posOffset>
          </wp:positionV>
          <wp:extent cx="3383280" cy="1024255"/>
          <wp:effectExtent l="0" t="0" r="0" b="4445"/>
          <wp:wrapNone/>
          <wp:docPr id="3" name="Picture 3" descr="Orange, pink and blue multicultural branding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3280" cy="1024255"/>
                  </a:xfrm>
                  <a:prstGeom prst="rect">
                    <a:avLst/>
                  </a:prstGeom>
                  <a:noFill/>
                </pic:spPr>
              </pic:pic>
            </a:graphicData>
          </a:graphic>
          <wp14:sizeRelH relativeFrom="page">
            <wp14:pctWidth>0</wp14:pctWidth>
          </wp14:sizeRelH>
          <wp14:sizeRelV relativeFrom="page">
            <wp14:pctHeight>0</wp14:pctHeight>
          </wp14:sizeRelV>
        </wp:anchor>
      </w:drawing>
    </w:r>
  </w:p>
  <w:p w14:paraId="30BF32D8" w14:textId="77777777" w:rsidR="00F200D6" w:rsidRPr="009C5C53" w:rsidRDefault="00F200D6" w:rsidP="00CD162C">
    <w:pPr>
      <w:tabs>
        <w:tab w:val="center" w:pos="4513"/>
        <w:tab w:val="right" w:pos="9026"/>
      </w:tabs>
      <w:spacing w:before="720" w:after="0" w:line="240" w:lineRule="auto"/>
      <w:jc w:val="center"/>
      <w:rPr>
        <w:rFonts w:ascii="Arial" w:hAnsi="Arial" w:cs="Arial"/>
        <w:b/>
        <w:sz w:val="24"/>
        <w:szCs w:val="24"/>
      </w:rPr>
    </w:pPr>
    <w:r w:rsidRPr="009C5C53">
      <w:rPr>
        <w:rFonts w:ascii="Arial" w:hAnsi="Arial" w:cs="Arial"/>
        <w:b/>
        <w:sz w:val="24"/>
        <w:szCs w:val="24"/>
      </w:rPr>
      <w:t>Our story, our future</w:t>
    </w:r>
  </w:p>
  <w:p w14:paraId="320E483C" w14:textId="77777777" w:rsidR="00F200D6" w:rsidRPr="00CD162C" w:rsidRDefault="00F200D6" w:rsidP="00CD162C">
    <w:pPr>
      <w:pStyle w:val="Heading1"/>
    </w:pPr>
    <w:r w:rsidRPr="00CD162C">
      <w:t>Queensland Multicultural Policy and Multicultural Action Plan 2016-17 – 2018-19</w:t>
    </w:r>
  </w:p>
  <w:p w14:paraId="68F5EF60" w14:textId="0AA49691" w:rsidR="00F200D6" w:rsidRPr="009C5C53" w:rsidRDefault="00F200D6" w:rsidP="00CD162C">
    <w:pPr>
      <w:pStyle w:val="Heading1"/>
      <w:rPr>
        <w:sz w:val="28"/>
        <w:szCs w:val="28"/>
      </w:rPr>
    </w:pPr>
    <w:r w:rsidRPr="00CD162C">
      <w:t>Progress Report 2018-19</w:t>
    </w:r>
  </w:p>
  <w:p w14:paraId="3DED1DF3" w14:textId="43165264" w:rsidR="00F200D6" w:rsidRPr="009C5C53" w:rsidRDefault="00F200D6" w:rsidP="00CD162C">
    <w:pPr>
      <w:tabs>
        <w:tab w:val="center" w:pos="4513"/>
        <w:tab w:val="right" w:pos="9026"/>
      </w:tabs>
      <w:spacing w:after="240" w:line="240" w:lineRule="auto"/>
      <w:jc w:val="center"/>
      <w:rPr>
        <w:rFonts w:ascii="Arial" w:hAnsi="Arial" w:cs="Arial"/>
        <w:b/>
        <w:sz w:val="28"/>
        <w:szCs w:val="28"/>
      </w:rPr>
    </w:pPr>
    <w:r w:rsidRPr="009C5C53">
      <w:rPr>
        <w:rFonts w:ascii="Arial" w:hAnsi="Arial" w:cs="Arial"/>
        <w:b/>
        <w:sz w:val="28"/>
        <w:szCs w:val="28"/>
      </w:rPr>
      <w:t>DEPARTMENT OF COMMUNITIES, DISABILITY SERVICES AND SENIORS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21BFB"/>
    <w:multiLevelType w:val="hybridMultilevel"/>
    <w:tmpl w:val="590C9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B758FA"/>
    <w:multiLevelType w:val="hybridMultilevel"/>
    <w:tmpl w:val="50122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60D56"/>
    <w:multiLevelType w:val="hybridMultilevel"/>
    <w:tmpl w:val="7B028F94"/>
    <w:lvl w:ilvl="0" w:tplc="066A7308">
      <w:start w:val="1"/>
      <w:numFmt w:val="bullet"/>
      <w:lvlText w:val="-"/>
      <w:lvlJc w:val="left"/>
      <w:pPr>
        <w:ind w:left="1103" w:hanging="360"/>
      </w:pPr>
      <w:rPr>
        <w:rFonts w:ascii="Courier New" w:hAnsi="Courier New"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3" w15:restartNumberingAfterBreak="0">
    <w:nsid w:val="0D0B0F1E"/>
    <w:multiLevelType w:val="hybridMultilevel"/>
    <w:tmpl w:val="35FED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5A276E"/>
    <w:multiLevelType w:val="hybridMultilevel"/>
    <w:tmpl w:val="022239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58B3897"/>
    <w:multiLevelType w:val="hybridMultilevel"/>
    <w:tmpl w:val="616CC9C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6" w15:restartNumberingAfterBreak="0">
    <w:nsid w:val="1731691B"/>
    <w:multiLevelType w:val="hybridMultilevel"/>
    <w:tmpl w:val="050A9108"/>
    <w:lvl w:ilvl="0" w:tplc="066A7308">
      <w:start w:val="1"/>
      <w:numFmt w:val="bullet"/>
      <w:lvlText w:val="-"/>
      <w:lvlJc w:val="left"/>
      <w:pPr>
        <w:ind w:left="717" w:hanging="360"/>
      </w:pPr>
      <w:rPr>
        <w:rFonts w:ascii="Courier New" w:hAnsi="Courier New" w:hint="default"/>
      </w:rPr>
    </w:lvl>
    <w:lvl w:ilvl="1" w:tplc="066A7308">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7" w15:restartNumberingAfterBreak="0">
    <w:nsid w:val="17A2561C"/>
    <w:multiLevelType w:val="hybridMultilevel"/>
    <w:tmpl w:val="66BA5096"/>
    <w:lvl w:ilvl="0" w:tplc="60EE0F6E">
      <w:start w:val="475"/>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FB7232"/>
    <w:multiLevelType w:val="hybridMultilevel"/>
    <w:tmpl w:val="77903D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60686E"/>
    <w:multiLevelType w:val="hybridMultilevel"/>
    <w:tmpl w:val="5A886F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34C2D89"/>
    <w:multiLevelType w:val="hybridMultilevel"/>
    <w:tmpl w:val="A448EDDE"/>
    <w:lvl w:ilvl="0" w:tplc="0C090001">
      <w:start w:val="1"/>
      <w:numFmt w:val="bullet"/>
      <w:lvlText w:val=""/>
      <w:lvlJc w:val="left"/>
      <w:pPr>
        <w:ind w:left="1103" w:hanging="360"/>
      </w:pPr>
      <w:rPr>
        <w:rFonts w:ascii="Symbol" w:hAnsi="Symbol" w:hint="default"/>
      </w:rPr>
    </w:lvl>
    <w:lvl w:ilvl="1" w:tplc="0C090003" w:tentative="1">
      <w:start w:val="1"/>
      <w:numFmt w:val="bullet"/>
      <w:lvlText w:val="o"/>
      <w:lvlJc w:val="left"/>
      <w:pPr>
        <w:ind w:left="1823" w:hanging="360"/>
      </w:pPr>
      <w:rPr>
        <w:rFonts w:ascii="Courier New" w:hAnsi="Courier New" w:cs="Courier New" w:hint="default"/>
      </w:rPr>
    </w:lvl>
    <w:lvl w:ilvl="2" w:tplc="0C090005" w:tentative="1">
      <w:start w:val="1"/>
      <w:numFmt w:val="bullet"/>
      <w:lvlText w:val=""/>
      <w:lvlJc w:val="left"/>
      <w:pPr>
        <w:ind w:left="2543" w:hanging="360"/>
      </w:pPr>
      <w:rPr>
        <w:rFonts w:ascii="Wingdings" w:hAnsi="Wingdings" w:hint="default"/>
      </w:rPr>
    </w:lvl>
    <w:lvl w:ilvl="3" w:tplc="0C090001" w:tentative="1">
      <w:start w:val="1"/>
      <w:numFmt w:val="bullet"/>
      <w:lvlText w:val=""/>
      <w:lvlJc w:val="left"/>
      <w:pPr>
        <w:ind w:left="3263" w:hanging="360"/>
      </w:pPr>
      <w:rPr>
        <w:rFonts w:ascii="Symbol" w:hAnsi="Symbol" w:hint="default"/>
      </w:rPr>
    </w:lvl>
    <w:lvl w:ilvl="4" w:tplc="0C090003" w:tentative="1">
      <w:start w:val="1"/>
      <w:numFmt w:val="bullet"/>
      <w:lvlText w:val="o"/>
      <w:lvlJc w:val="left"/>
      <w:pPr>
        <w:ind w:left="3983" w:hanging="360"/>
      </w:pPr>
      <w:rPr>
        <w:rFonts w:ascii="Courier New" w:hAnsi="Courier New" w:cs="Courier New" w:hint="default"/>
      </w:rPr>
    </w:lvl>
    <w:lvl w:ilvl="5" w:tplc="0C090005" w:tentative="1">
      <w:start w:val="1"/>
      <w:numFmt w:val="bullet"/>
      <w:lvlText w:val=""/>
      <w:lvlJc w:val="left"/>
      <w:pPr>
        <w:ind w:left="4703" w:hanging="360"/>
      </w:pPr>
      <w:rPr>
        <w:rFonts w:ascii="Wingdings" w:hAnsi="Wingdings" w:hint="default"/>
      </w:rPr>
    </w:lvl>
    <w:lvl w:ilvl="6" w:tplc="0C090001" w:tentative="1">
      <w:start w:val="1"/>
      <w:numFmt w:val="bullet"/>
      <w:lvlText w:val=""/>
      <w:lvlJc w:val="left"/>
      <w:pPr>
        <w:ind w:left="5423" w:hanging="360"/>
      </w:pPr>
      <w:rPr>
        <w:rFonts w:ascii="Symbol" w:hAnsi="Symbol" w:hint="default"/>
      </w:rPr>
    </w:lvl>
    <w:lvl w:ilvl="7" w:tplc="0C090003" w:tentative="1">
      <w:start w:val="1"/>
      <w:numFmt w:val="bullet"/>
      <w:lvlText w:val="o"/>
      <w:lvlJc w:val="left"/>
      <w:pPr>
        <w:ind w:left="6143" w:hanging="360"/>
      </w:pPr>
      <w:rPr>
        <w:rFonts w:ascii="Courier New" w:hAnsi="Courier New" w:cs="Courier New" w:hint="default"/>
      </w:rPr>
    </w:lvl>
    <w:lvl w:ilvl="8" w:tplc="0C090005" w:tentative="1">
      <w:start w:val="1"/>
      <w:numFmt w:val="bullet"/>
      <w:lvlText w:val=""/>
      <w:lvlJc w:val="left"/>
      <w:pPr>
        <w:ind w:left="6863" w:hanging="360"/>
      </w:pPr>
      <w:rPr>
        <w:rFonts w:ascii="Wingdings" w:hAnsi="Wingdings" w:hint="default"/>
      </w:rPr>
    </w:lvl>
  </w:abstractNum>
  <w:abstractNum w:abstractNumId="11" w15:restartNumberingAfterBreak="0">
    <w:nsid w:val="38240DB5"/>
    <w:multiLevelType w:val="hybridMultilevel"/>
    <w:tmpl w:val="F60CB98A"/>
    <w:lvl w:ilvl="0" w:tplc="0C090001">
      <w:start w:val="1"/>
      <w:numFmt w:val="bullet"/>
      <w:lvlText w:val=""/>
      <w:lvlJc w:val="left"/>
      <w:pPr>
        <w:ind w:left="717" w:hanging="360"/>
      </w:pPr>
      <w:rPr>
        <w:rFonts w:ascii="Symbol" w:hAnsi="Symbol" w:hint="default"/>
      </w:rPr>
    </w:lvl>
    <w:lvl w:ilvl="1" w:tplc="066A7308">
      <w:start w:val="1"/>
      <w:numFmt w:val="bullet"/>
      <w:lvlText w:val="-"/>
      <w:lvlJc w:val="left"/>
      <w:pPr>
        <w:ind w:left="1437" w:hanging="360"/>
      </w:pPr>
      <w:rPr>
        <w:rFonts w:ascii="Courier New" w:hAnsi="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12" w15:restartNumberingAfterBreak="0">
    <w:nsid w:val="4CB0369D"/>
    <w:multiLevelType w:val="hybridMultilevel"/>
    <w:tmpl w:val="E7A0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3B40A0"/>
    <w:multiLevelType w:val="hybridMultilevel"/>
    <w:tmpl w:val="8256B4AC"/>
    <w:lvl w:ilvl="0" w:tplc="60EE0F6E">
      <w:numFmt w:val="bullet"/>
      <w:lvlText w:val="•"/>
      <w:lvlJc w:val="left"/>
      <w:pPr>
        <w:ind w:left="17280" w:hanging="360"/>
      </w:pPr>
      <w:rPr>
        <w:rFonts w:ascii="Arial" w:eastAsia="Times New Roman" w:hAnsi="Arial" w:cs="Arial" w:hint="default"/>
      </w:rPr>
    </w:lvl>
    <w:lvl w:ilvl="1" w:tplc="0C090003" w:tentative="1">
      <w:start w:val="1"/>
      <w:numFmt w:val="bullet"/>
      <w:lvlText w:val="o"/>
      <w:lvlJc w:val="left"/>
      <w:pPr>
        <w:ind w:left="18000" w:hanging="360"/>
      </w:pPr>
      <w:rPr>
        <w:rFonts w:ascii="Courier New" w:hAnsi="Courier New" w:cs="Courier New" w:hint="default"/>
      </w:rPr>
    </w:lvl>
    <w:lvl w:ilvl="2" w:tplc="0C090005" w:tentative="1">
      <w:start w:val="1"/>
      <w:numFmt w:val="bullet"/>
      <w:lvlText w:val=""/>
      <w:lvlJc w:val="left"/>
      <w:pPr>
        <w:ind w:left="18720" w:hanging="360"/>
      </w:pPr>
      <w:rPr>
        <w:rFonts w:ascii="Wingdings" w:hAnsi="Wingdings" w:hint="default"/>
      </w:rPr>
    </w:lvl>
    <w:lvl w:ilvl="3" w:tplc="0C090001" w:tentative="1">
      <w:start w:val="1"/>
      <w:numFmt w:val="bullet"/>
      <w:lvlText w:val=""/>
      <w:lvlJc w:val="left"/>
      <w:pPr>
        <w:ind w:left="19440" w:hanging="360"/>
      </w:pPr>
      <w:rPr>
        <w:rFonts w:ascii="Symbol" w:hAnsi="Symbol" w:hint="default"/>
      </w:rPr>
    </w:lvl>
    <w:lvl w:ilvl="4" w:tplc="0C090003" w:tentative="1">
      <w:start w:val="1"/>
      <w:numFmt w:val="bullet"/>
      <w:lvlText w:val="o"/>
      <w:lvlJc w:val="left"/>
      <w:pPr>
        <w:ind w:left="20160" w:hanging="360"/>
      </w:pPr>
      <w:rPr>
        <w:rFonts w:ascii="Courier New" w:hAnsi="Courier New" w:cs="Courier New" w:hint="default"/>
      </w:rPr>
    </w:lvl>
    <w:lvl w:ilvl="5" w:tplc="0C090005" w:tentative="1">
      <w:start w:val="1"/>
      <w:numFmt w:val="bullet"/>
      <w:lvlText w:val=""/>
      <w:lvlJc w:val="left"/>
      <w:pPr>
        <w:ind w:left="20880" w:hanging="360"/>
      </w:pPr>
      <w:rPr>
        <w:rFonts w:ascii="Wingdings" w:hAnsi="Wingdings" w:hint="default"/>
      </w:rPr>
    </w:lvl>
    <w:lvl w:ilvl="6" w:tplc="0C090001" w:tentative="1">
      <w:start w:val="1"/>
      <w:numFmt w:val="bullet"/>
      <w:lvlText w:val=""/>
      <w:lvlJc w:val="left"/>
      <w:pPr>
        <w:ind w:left="21600" w:hanging="360"/>
      </w:pPr>
      <w:rPr>
        <w:rFonts w:ascii="Symbol" w:hAnsi="Symbol" w:hint="default"/>
      </w:rPr>
    </w:lvl>
    <w:lvl w:ilvl="7" w:tplc="0C090003" w:tentative="1">
      <w:start w:val="1"/>
      <w:numFmt w:val="bullet"/>
      <w:lvlText w:val="o"/>
      <w:lvlJc w:val="left"/>
      <w:pPr>
        <w:ind w:left="22320" w:hanging="360"/>
      </w:pPr>
      <w:rPr>
        <w:rFonts w:ascii="Courier New" w:hAnsi="Courier New" w:cs="Courier New" w:hint="default"/>
      </w:rPr>
    </w:lvl>
    <w:lvl w:ilvl="8" w:tplc="0C090005" w:tentative="1">
      <w:start w:val="1"/>
      <w:numFmt w:val="bullet"/>
      <w:lvlText w:val=""/>
      <w:lvlJc w:val="left"/>
      <w:pPr>
        <w:ind w:left="23040" w:hanging="360"/>
      </w:pPr>
      <w:rPr>
        <w:rFonts w:ascii="Wingdings" w:hAnsi="Wingdings" w:hint="default"/>
      </w:rPr>
    </w:lvl>
  </w:abstractNum>
  <w:abstractNum w:abstractNumId="14" w15:restartNumberingAfterBreak="0">
    <w:nsid w:val="5FE10B80"/>
    <w:multiLevelType w:val="hybridMultilevel"/>
    <w:tmpl w:val="B31608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0461DDC"/>
    <w:multiLevelType w:val="hybridMultilevel"/>
    <w:tmpl w:val="37CC0F70"/>
    <w:lvl w:ilvl="0" w:tplc="0C090001">
      <w:start w:val="1"/>
      <w:numFmt w:val="bullet"/>
      <w:lvlText w:val=""/>
      <w:lvlJc w:val="left"/>
      <w:pPr>
        <w:ind w:left="1604" w:hanging="360"/>
      </w:pPr>
      <w:rPr>
        <w:rFonts w:ascii="Symbol" w:hAnsi="Symbol" w:hint="default"/>
      </w:rPr>
    </w:lvl>
    <w:lvl w:ilvl="1" w:tplc="0C090003" w:tentative="1">
      <w:start w:val="1"/>
      <w:numFmt w:val="bullet"/>
      <w:lvlText w:val="o"/>
      <w:lvlJc w:val="left"/>
      <w:pPr>
        <w:ind w:left="2324" w:hanging="360"/>
      </w:pPr>
      <w:rPr>
        <w:rFonts w:ascii="Courier New" w:hAnsi="Courier New" w:cs="Courier New" w:hint="default"/>
      </w:rPr>
    </w:lvl>
    <w:lvl w:ilvl="2" w:tplc="0C090005" w:tentative="1">
      <w:start w:val="1"/>
      <w:numFmt w:val="bullet"/>
      <w:lvlText w:val=""/>
      <w:lvlJc w:val="left"/>
      <w:pPr>
        <w:ind w:left="3044" w:hanging="360"/>
      </w:pPr>
      <w:rPr>
        <w:rFonts w:ascii="Wingdings" w:hAnsi="Wingdings" w:hint="default"/>
      </w:rPr>
    </w:lvl>
    <w:lvl w:ilvl="3" w:tplc="0C090001" w:tentative="1">
      <w:start w:val="1"/>
      <w:numFmt w:val="bullet"/>
      <w:lvlText w:val=""/>
      <w:lvlJc w:val="left"/>
      <w:pPr>
        <w:ind w:left="3764" w:hanging="360"/>
      </w:pPr>
      <w:rPr>
        <w:rFonts w:ascii="Symbol" w:hAnsi="Symbol" w:hint="default"/>
      </w:rPr>
    </w:lvl>
    <w:lvl w:ilvl="4" w:tplc="0C090003" w:tentative="1">
      <w:start w:val="1"/>
      <w:numFmt w:val="bullet"/>
      <w:lvlText w:val="o"/>
      <w:lvlJc w:val="left"/>
      <w:pPr>
        <w:ind w:left="4484" w:hanging="360"/>
      </w:pPr>
      <w:rPr>
        <w:rFonts w:ascii="Courier New" w:hAnsi="Courier New" w:cs="Courier New" w:hint="default"/>
      </w:rPr>
    </w:lvl>
    <w:lvl w:ilvl="5" w:tplc="0C090005" w:tentative="1">
      <w:start w:val="1"/>
      <w:numFmt w:val="bullet"/>
      <w:lvlText w:val=""/>
      <w:lvlJc w:val="left"/>
      <w:pPr>
        <w:ind w:left="5204" w:hanging="360"/>
      </w:pPr>
      <w:rPr>
        <w:rFonts w:ascii="Wingdings" w:hAnsi="Wingdings" w:hint="default"/>
      </w:rPr>
    </w:lvl>
    <w:lvl w:ilvl="6" w:tplc="0C090001" w:tentative="1">
      <w:start w:val="1"/>
      <w:numFmt w:val="bullet"/>
      <w:lvlText w:val=""/>
      <w:lvlJc w:val="left"/>
      <w:pPr>
        <w:ind w:left="5924" w:hanging="360"/>
      </w:pPr>
      <w:rPr>
        <w:rFonts w:ascii="Symbol" w:hAnsi="Symbol" w:hint="default"/>
      </w:rPr>
    </w:lvl>
    <w:lvl w:ilvl="7" w:tplc="0C090003" w:tentative="1">
      <w:start w:val="1"/>
      <w:numFmt w:val="bullet"/>
      <w:lvlText w:val="o"/>
      <w:lvlJc w:val="left"/>
      <w:pPr>
        <w:ind w:left="6644" w:hanging="360"/>
      </w:pPr>
      <w:rPr>
        <w:rFonts w:ascii="Courier New" w:hAnsi="Courier New" w:cs="Courier New" w:hint="default"/>
      </w:rPr>
    </w:lvl>
    <w:lvl w:ilvl="8" w:tplc="0C090005" w:tentative="1">
      <w:start w:val="1"/>
      <w:numFmt w:val="bullet"/>
      <w:lvlText w:val=""/>
      <w:lvlJc w:val="left"/>
      <w:pPr>
        <w:ind w:left="7364" w:hanging="360"/>
      </w:pPr>
      <w:rPr>
        <w:rFonts w:ascii="Wingdings" w:hAnsi="Wingdings" w:hint="default"/>
      </w:rPr>
    </w:lvl>
  </w:abstractNum>
  <w:abstractNum w:abstractNumId="16" w15:restartNumberingAfterBreak="0">
    <w:nsid w:val="65913249"/>
    <w:multiLevelType w:val="hybridMultilevel"/>
    <w:tmpl w:val="CD245432"/>
    <w:lvl w:ilvl="0" w:tplc="066A7308">
      <w:start w:val="1"/>
      <w:numFmt w:val="bullet"/>
      <w:lvlText w:val="-"/>
      <w:lvlJc w:val="left"/>
      <w:pPr>
        <w:ind w:left="720" w:hanging="360"/>
      </w:pPr>
      <w:rPr>
        <w:rFonts w:ascii="Courier New" w:hAnsi="Courier New" w:hint="default"/>
      </w:rPr>
    </w:lvl>
    <w:lvl w:ilvl="1" w:tplc="D1A42374">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6309C3"/>
    <w:multiLevelType w:val="hybridMultilevel"/>
    <w:tmpl w:val="443649F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B24109F"/>
    <w:multiLevelType w:val="hybridMultilevel"/>
    <w:tmpl w:val="1FC4E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B167AF"/>
    <w:multiLevelType w:val="hybridMultilevel"/>
    <w:tmpl w:val="C3E4B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63806D6"/>
    <w:multiLevelType w:val="hybridMultilevel"/>
    <w:tmpl w:val="981032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A196A5E"/>
    <w:multiLevelType w:val="hybridMultilevel"/>
    <w:tmpl w:val="BCF6A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A9C7A78"/>
    <w:multiLevelType w:val="hybridMultilevel"/>
    <w:tmpl w:val="7DB2730E"/>
    <w:lvl w:ilvl="0" w:tplc="0C090001">
      <w:start w:val="1"/>
      <w:numFmt w:val="bullet"/>
      <w:lvlText w:val=""/>
      <w:lvlJc w:val="left"/>
      <w:pPr>
        <w:ind w:left="720" w:hanging="360"/>
      </w:pPr>
      <w:rPr>
        <w:rFonts w:ascii="Symbol" w:hAnsi="Symbol" w:hint="default"/>
      </w:rPr>
    </w:lvl>
    <w:lvl w:ilvl="1" w:tplc="D1A42374">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FD613A"/>
    <w:multiLevelType w:val="hybridMultilevel"/>
    <w:tmpl w:val="76F4D5C4"/>
    <w:lvl w:ilvl="0" w:tplc="066A730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5"/>
  </w:num>
  <w:num w:numId="2">
    <w:abstractNumId w:val="20"/>
  </w:num>
  <w:num w:numId="3">
    <w:abstractNumId w:val="10"/>
  </w:num>
  <w:num w:numId="4">
    <w:abstractNumId w:val="21"/>
  </w:num>
  <w:num w:numId="5">
    <w:abstractNumId w:val="22"/>
  </w:num>
  <w:num w:numId="6">
    <w:abstractNumId w:val="8"/>
  </w:num>
  <w:num w:numId="7">
    <w:abstractNumId w:val="5"/>
  </w:num>
  <w:num w:numId="8">
    <w:abstractNumId w:val="4"/>
  </w:num>
  <w:num w:numId="9">
    <w:abstractNumId w:val="0"/>
  </w:num>
  <w:num w:numId="10">
    <w:abstractNumId w:val="2"/>
  </w:num>
  <w:num w:numId="11">
    <w:abstractNumId w:val="23"/>
  </w:num>
  <w:num w:numId="12">
    <w:abstractNumId w:val="9"/>
  </w:num>
  <w:num w:numId="13">
    <w:abstractNumId w:val="17"/>
  </w:num>
  <w:num w:numId="14">
    <w:abstractNumId w:val="1"/>
  </w:num>
  <w:num w:numId="15">
    <w:abstractNumId w:val="19"/>
  </w:num>
  <w:num w:numId="16">
    <w:abstractNumId w:val="11"/>
  </w:num>
  <w:num w:numId="17">
    <w:abstractNumId w:val="6"/>
  </w:num>
  <w:num w:numId="18">
    <w:abstractNumId w:val="14"/>
  </w:num>
  <w:num w:numId="19">
    <w:abstractNumId w:val="16"/>
  </w:num>
  <w:num w:numId="20">
    <w:abstractNumId w:val="18"/>
  </w:num>
  <w:num w:numId="21">
    <w:abstractNumId w:val="3"/>
  </w:num>
  <w:num w:numId="22">
    <w:abstractNumId w:val="12"/>
  </w:num>
  <w:num w:numId="23">
    <w:abstractNumId w:val="7"/>
  </w:num>
  <w:num w:numId="2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196"/>
    <w:rsid w:val="000124DB"/>
    <w:rsid w:val="0002078A"/>
    <w:rsid w:val="00033779"/>
    <w:rsid w:val="00033971"/>
    <w:rsid w:val="00034E6E"/>
    <w:rsid w:val="00041FD0"/>
    <w:rsid w:val="00054498"/>
    <w:rsid w:val="00073E61"/>
    <w:rsid w:val="0008115E"/>
    <w:rsid w:val="00092816"/>
    <w:rsid w:val="000931CD"/>
    <w:rsid w:val="000A3BF9"/>
    <w:rsid w:val="000A574C"/>
    <w:rsid w:val="000A7F7F"/>
    <w:rsid w:val="000E1B83"/>
    <w:rsid w:val="000E6EE6"/>
    <w:rsid w:val="00100F8E"/>
    <w:rsid w:val="00106A57"/>
    <w:rsid w:val="00107B04"/>
    <w:rsid w:val="00111231"/>
    <w:rsid w:val="0012355A"/>
    <w:rsid w:val="00126857"/>
    <w:rsid w:val="00142196"/>
    <w:rsid w:val="00146C01"/>
    <w:rsid w:val="001606EB"/>
    <w:rsid w:val="00177CD0"/>
    <w:rsid w:val="0018035D"/>
    <w:rsid w:val="001928E6"/>
    <w:rsid w:val="001A20A9"/>
    <w:rsid w:val="001A2508"/>
    <w:rsid w:val="001A2E81"/>
    <w:rsid w:val="001A640E"/>
    <w:rsid w:val="001B659F"/>
    <w:rsid w:val="001B69C1"/>
    <w:rsid w:val="001C036D"/>
    <w:rsid w:val="001C20D6"/>
    <w:rsid w:val="001E274C"/>
    <w:rsid w:val="001F0608"/>
    <w:rsid w:val="00211BA4"/>
    <w:rsid w:val="00214AA3"/>
    <w:rsid w:val="00222271"/>
    <w:rsid w:val="00224266"/>
    <w:rsid w:val="002254D4"/>
    <w:rsid w:val="00230BF9"/>
    <w:rsid w:val="002371FD"/>
    <w:rsid w:val="002405AA"/>
    <w:rsid w:val="0025209B"/>
    <w:rsid w:val="00256D2B"/>
    <w:rsid w:val="002609D1"/>
    <w:rsid w:val="00264718"/>
    <w:rsid w:val="00264BA6"/>
    <w:rsid w:val="00267963"/>
    <w:rsid w:val="00275807"/>
    <w:rsid w:val="00276AB0"/>
    <w:rsid w:val="00277F6D"/>
    <w:rsid w:val="002811AF"/>
    <w:rsid w:val="002905AC"/>
    <w:rsid w:val="002A47A5"/>
    <w:rsid w:val="002B5EF6"/>
    <w:rsid w:val="002D19D3"/>
    <w:rsid w:val="002E21E9"/>
    <w:rsid w:val="002E577C"/>
    <w:rsid w:val="002F7DD1"/>
    <w:rsid w:val="002F7EC3"/>
    <w:rsid w:val="00301E48"/>
    <w:rsid w:val="0030390B"/>
    <w:rsid w:val="00306CAA"/>
    <w:rsid w:val="003072BE"/>
    <w:rsid w:val="00313851"/>
    <w:rsid w:val="00316402"/>
    <w:rsid w:val="003275A7"/>
    <w:rsid w:val="00330167"/>
    <w:rsid w:val="00335647"/>
    <w:rsid w:val="003365F4"/>
    <w:rsid w:val="003429D9"/>
    <w:rsid w:val="00343B4D"/>
    <w:rsid w:val="003475B7"/>
    <w:rsid w:val="00347C98"/>
    <w:rsid w:val="0035578A"/>
    <w:rsid w:val="00355BB4"/>
    <w:rsid w:val="003623A6"/>
    <w:rsid w:val="003652AC"/>
    <w:rsid w:val="003664FC"/>
    <w:rsid w:val="003828AC"/>
    <w:rsid w:val="00382EFA"/>
    <w:rsid w:val="00386F0E"/>
    <w:rsid w:val="0038779A"/>
    <w:rsid w:val="003A34CA"/>
    <w:rsid w:val="003A51EB"/>
    <w:rsid w:val="003B0F64"/>
    <w:rsid w:val="003B6101"/>
    <w:rsid w:val="003E2418"/>
    <w:rsid w:val="00402C63"/>
    <w:rsid w:val="00403FC9"/>
    <w:rsid w:val="004057A0"/>
    <w:rsid w:val="0043236E"/>
    <w:rsid w:val="0043273E"/>
    <w:rsid w:val="004330A8"/>
    <w:rsid w:val="00435B18"/>
    <w:rsid w:val="00435F48"/>
    <w:rsid w:val="004402D6"/>
    <w:rsid w:val="00441EC2"/>
    <w:rsid w:val="00447640"/>
    <w:rsid w:val="004514FF"/>
    <w:rsid w:val="0046233E"/>
    <w:rsid w:val="004649FA"/>
    <w:rsid w:val="00465905"/>
    <w:rsid w:val="00465F6D"/>
    <w:rsid w:val="00466A2B"/>
    <w:rsid w:val="00475D76"/>
    <w:rsid w:val="004800E8"/>
    <w:rsid w:val="00487A70"/>
    <w:rsid w:val="00490CC4"/>
    <w:rsid w:val="00493834"/>
    <w:rsid w:val="00495A8B"/>
    <w:rsid w:val="00496E7B"/>
    <w:rsid w:val="004A0828"/>
    <w:rsid w:val="004A3D25"/>
    <w:rsid w:val="004B5320"/>
    <w:rsid w:val="004B6510"/>
    <w:rsid w:val="004C046F"/>
    <w:rsid w:val="004C18B0"/>
    <w:rsid w:val="004E2F99"/>
    <w:rsid w:val="004E693B"/>
    <w:rsid w:val="004F78D6"/>
    <w:rsid w:val="00500C8B"/>
    <w:rsid w:val="0050400A"/>
    <w:rsid w:val="00513429"/>
    <w:rsid w:val="005337C7"/>
    <w:rsid w:val="0054130B"/>
    <w:rsid w:val="00541695"/>
    <w:rsid w:val="00543130"/>
    <w:rsid w:val="0054491B"/>
    <w:rsid w:val="00546330"/>
    <w:rsid w:val="00551A31"/>
    <w:rsid w:val="00553A42"/>
    <w:rsid w:val="00557D37"/>
    <w:rsid w:val="0056196B"/>
    <w:rsid w:val="00562815"/>
    <w:rsid w:val="005631AB"/>
    <w:rsid w:val="0057039F"/>
    <w:rsid w:val="005744B9"/>
    <w:rsid w:val="00575E0C"/>
    <w:rsid w:val="0057640B"/>
    <w:rsid w:val="005818EF"/>
    <w:rsid w:val="005904EF"/>
    <w:rsid w:val="00597A72"/>
    <w:rsid w:val="005B21D1"/>
    <w:rsid w:val="005B3F21"/>
    <w:rsid w:val="005B62FB"/>
    <w:rsid w:val="005C0BC0"/>
    <w:rsid w:val="005C6CAF"/>
    <w:rsid w:val="005E3716"/>
    <w:rsid w:val="005E6833"/>
    <w:rsid w:val="005F0B1B"/>
    <w:rsid w:val="00604760"/>
    <w:rsid w:val="00604771"/>
    <w:rsid w:val="00616022"/>
    <w:rsid w:val="00617DBB"/>
    <w:rsid w:val="00622F28"/>
    <w:rsid w:val="00632787"/>
    <w:rsid w:val="00647F5A"/>
    <w:rsid w:val="00656290"/>
    <w:rsid w:val="006576DF"/>
    <w:rsid w:val="00662808"/>
    <w:rsid w:val="00663649"/>
    <w:rsid w:val="006715BF"/>
    <w:rsid w:val="006970C8"/>
    <w:rsid w:val="006A3CFD"/>
    <w:rsid w:val="006B1497"/>
    <w:rsid w:val="006C2FB9"/>
    <w:rsid w:val="006F2211"/>
    <w:rsid w:val="006F5C66"/>
    <w:rsid w:val="006F68E5"/>
    <w:rsid w:val="00721315"/>
    <w:rsid w:val="00721577"/>
    <w:rsid w:val="00723F98"/>
    <w:rsid w:val="0072633F"/>
    <w:rsid w:val="00727CD0"/>
    <w:rsid w:val="00746DD2"/>
    <w:rsid w:val="0074733D"/>
    <w:rsid w:val="00753A41"/>
    <w:rsid w:val="0076474D"/>
    <w:rsid w:val="00767959"/>
    <w:rsid w:val="00770549"/>
    <w:rsid w:val="007706E9"/>
    <w:rsid w:val="00781494"/>
    <w:rsid w:val="007814DA"/>
    <w:rsid w:val="0078176A"/>
    <w:rsid w:val="007847E9"/>
    <w:rsid w:val="00791EB2"/>
    <w:rsid w:val="00792BB0"/>
    <w:rsid w:val="0079340E"/>
    <w:rsid w:val="007A5ED2"/>
    <w:rsid w:val="007A6480"/>
    <w:rsid w:val="007B234F"/>
    <w:rsid w:val="007B7DB1"/>
    <w:rsid w:val="007C076B"/>
    <w:rsid w:val="007D58CC"/>
    <w:rsid w:val="007E08CB"/>
    <w:rsid w:val="007E31A1"/>
    <w:rsid w:val="007F0B60"/>
    <w:rsid w:val="008032C2"/>
    <w:rsid w:val="0082476F"/>
    <w:rsid w:val="00827859"/>
    <w:rsid w:val="00827B21"/>
    <w:rsid w:val="00831DCE"/>
    <w:rsid w:val="00841147"/>
    <w:rsid w:val="0088053A"/>
    <w:rsid w:val="008829ED"/>
    <w:rsid w:val="0088576C"/>
    <w:rsid w:val="008A13F6"/>
    <w:rsid w:val="008A2197"/>
    <w:rsid w:val="008A546C"/>
    <w:rsid w:val="008B2C54"/>
    <w:rsid w:val="008B4750"/>
    <w:rsid w:val="008C48FF"/>
    <w:rsid w:val="008C7630"/>
    <w:rsid w:val="008D43EB"/>
    <w:rsid w:val="008F122C"/>
    <w:rsid w:val="008F63B5"/>
    <w:rsid w:val="00901C8E"/>
    <w:rsid w:val="00924321"/>
    <w:rsid w:val="00930939"/>
    <w:rsid w:val="00930D59"/>
    <w:rsid w:val="00932175"/>
    <w:rsid w:val="009368BA"/>
    <w:rsid w:val="0093719E"/>
    <w:rsid w:val="00943296"/>
    <w:rsid w:val="00952536"/>
    <w:rsid w:val="009769EF"/>
    <w:rsid w:val="00982436"/>
    <w:rsid w:val="00984066"/>
    <w:rsid w:val="009A2F4E"/>
    <w:rsid w:val="009C0538"/>
    <w:rsid w:val="009C1131"/>
    <w:rsid w:val="009C5C53"/>
    <w:rsid w:val="009D2615"/>
    <w:rsid w:val="009D5B23"/>
    <w:rsid w:val="009E2B50"/>
    <w:rsid w:val="009E4C16"/>
    <w:rsid w:val="009F665A"/>
    <w:rsid w:val="00A06316"/>
    <w:rsid w:val="00A06C5B"/>
    <w:rsid w:val="00A1279A"/>
    <w:rsid w:val="00A14ED4"/>
    <w:rsid w:val="00A3659C"/>
    <w:rsid w:val="00A44FD3"/>
    <w:rsid w:val="00A679C9"/>
    <w:rsid w:val="00A86725"/>
    <w:rsid w:val="00A92A4C"/>
    <w:rsid w:val="00AB0CA5"/>
    <w:rsid w:val="00AB4A2F"/>
    <w:rsid w:val="00AD7E66"/>
    <w:rsid w:val="00AD7FA7"/>
    <w:rsid w:val="00AE1499"/>
    <w:rsid w:val="00AF0801"/>
    <w:rsid w:val="00AF1179"/>
    <w:rsid w:val="00B009F9"/>
    <w:rsid w:val="00B10AC2"/>
    <w:rsid w:val="00B12899"/>
    <w:rsid w:val="00B12F0B"/>
    <w:rsid w:val="00B16F3B"/>
    <w:rsid w:val="00B20A41"/>
    <w:rsid w:val="00B217CC"/>
    <w:rsid w:val="00B27D5F"/>
    <w:rsid w:val="00B27E79"/>
    <w:rsid w:val="00B30231"/>
    <w:rsid w:val="00B32952"/>
    <w:rsid w:val="00B42D01"/>
    <w:rsid w:val="00B442D8"/>
    <w:rsid w:val="00B54FFA"/>
    <w:rsid w:val="00B55949"/>
    <w:rsid w:val="00B569E2"/>
    <w:rsid w:val="00B60315"/>
    <w:rsid w:val="00B63518"/>
    <w:rsid w:val="00B64869"/>
    <w:rsid w:val="00B7574E"/>
    <w:rsid w:val="00B80629"/>
    <w:rsid w:val="00B9116F"/>
    <w:rsid w:val="00B94CFE"/>
    <w:rsid w:val="00BA3130"/>
    <w:rsid w:val="00BA4D5B"/>
    <w:rsid w:val="00BA731C"/>
    <w:rsid w:val="00BC03C7"/>
    <w:rsid w:val="00BC0BC3"/>
    <w:rsid w:val="00BC3676"/>
    <w:rsid w:val="00BD4A3B"/>
    <w:rsid w:val="00BE2940"/>
    <w:rsid w:val="00BF1157"/>
    <w:rsid w:val="00C026F9"/>
    <w:rsid w:val="00C10DD7"/>
    <w:rsid w:val="00C251EE"/>
    <w:rsid w:val="00C257EF"/>
    <w:rsid w:val="00C262C3"/>
    <w:rsid w:val="00C27B52"/>
    <w:rsid w:val="00C37777"/>
    <w:rsid w:val="00C408F4"/>
    <w:rsid w:val="00C40AA4"/>
    <w:rsid w:val="00C50BBC"/>
    <w:rsid w:val="00C5258E"/>
    <w:rsid w:val="00C542B5"/>
    <w:rsid w:val="00C80308"/>
    <w:rsid w:val="00C80F3B"/>
    <w:rsid w:val="00C8133D"/>
    <w:rsid w:val="00C8565F"/>
    <w:rsid w:val="00C90818"/>
    <w:rsid w:val="00CA34FE"/>
    <w:rsid w:val="00CB5324"/>
    <w:rsid w:val="00CC03A0"/>
    <w:rsid w:val="00CC20E4"/>
    <w:rsid w:val="00CC35E9"/>
    <w:rsid w:val="00CC741B"/>
    <w:rsid w:val="00CD0C10"/>
    <w:rsid w:val="00CD162C"/>
    <w:rsid w:val="00CD42C5"/>
    <w:rsid w:val="00CF2FC8"/>
    <w:rsid w:val="00CF5F6E"/>
    <w:rsid w:val="00CF6634"/>
    <w:rsid w:val="00D05DC2"/>
    <w:rsid w:val="00D15FEA"/>
    <w:rsid w:val="00D21789"/>
    <w:rsid w:val="00D24E3C"/>
    <w:rsid w:val="00D262CA"/>
    <w:rsid w:val="00D41D26"/>
    <w:rsid w:val="00D45CCE"/>
    <w:rsid w:val="00D50FCC"/>
    <w:rsid w:val="00D5353D"/>
    <w:rsid w:val="00D6028C"/>
    <w:rsid w:val="00D65D59"/>
    <w:rsid w:val="00D7102C"/>
    <w:rsid w:val="00D803E7"/>
    <w:rsid w:val="00DB1F90"/>
    <w:rsid w:val="00DB5D8F"/>
    <w:rsid w:val="00DC1A8E"/>
    <w:rsid w:val="00DC4078"/>
    <w:rsid w:val="00DC626D"/>
    <w:rsid w:val="00DD054C"/>
    <w:rsid w:val="00DD7F0C"/>
    <w:rsid w:val="00DE2D62"/>
    <w:rsid w:val="00DF670A"/>
    <w:rsid w:val="00E02734"/>
    <w:rsid w:val="00E07687"/>
    <w:rsid w:val="00E211FD"/>
    <w:rsid w:val="00E31ECC"/>
    <w:rsid w:val="00E4229A"/>
    <w:rsid w:val="00E54734"/>
    <w:rsid w:val="00E6243D"/>
    <w:rsid w:val="00E62774"/>
    <w:rsid w:val="00E6539C"/>
    <w:rsid w:val="00E725BD"/>
    <w:rsid w:val="00E76FAD"/>
    <w:rsid w:val="00E91FF9"/>
    <w:rsid w:val="00E94B39"/>
    <w:rsid w:val="00E94B9B"/>
    <w:rsid w:val="00EA0DFD"/>
    <w:rsid w:val="00EA6265"/>
    <w:rsid w:val="00EB6EDB"/>
    <w:rsid w:val="00EB71E4"/>
    <w:rsid w:val="00EC54E8"/>
    <w:rsid w:val="00EC793A"/>
    <w:rsid w:val="00ED1097"/>
    <w:rsid w:val="00EE0F36"/>
    <w:rsid w:val="00EF466C"/>
    <w:rsid w:val="00F14516"/>
    <w:rsid w:val="00F178F8"/>
    <w:rsid w:val="00F200D6"/>
    <w:rsid w:val="00F24837"/>
    <w:rsid w:val="00F4204B"/>
    <w:rsid w:val="00F57B89"/>
    <w:rsid w:val="00F61A64"/>
    <w:rsid w:val="00F655A8"/>
    <w:rsid w:val="00F7059E"/>
    <w:rsid w:val="00F71634"/>
    <w:rsid w:val="00F7258F"/>
    <w:rsid w:val="00F80CE2"/>
    <w:rsid w:val="00F83966"/>
    <w:rsid w:val="00F8567A"/>
    <w:rsid w:val="00F9123E"/>
    <w:rsid w:val="00F962FD"/>
    <w:rsid w:val="00FA067A"/>
    <w:rsid w:val="00FA2497"/>
    <w:rsid w:val="00FA4CFC"/>
    <w:rsid w:val="00FB2030"/>
    <w:rsid w:val="00FB276C"/>
    <w:rsid w:val="00FD21B2"/>
    <w:rsid w:val="00FE1D8D"/>
    <w:rsid w:val="00FE5FA3"/>
    <w:rsid w:val="00FF68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99E092"/>
  <w14:defaultImageDpi w14:val="0"/>
  <w15:docId w15:val="{7FF6C435-1FF5-49FD-9B8F-44C9919E5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noProof/>
    </w:rPr>
  </w:style>
  <w:style w:type="paragraph" w:styleId="Heading1">
    <w:name w:val="heading 1"/>
    <w:basedOn w:val="Normal"/>
    <w:next w:val="Normal"/>
    <w:link w:val="Heading1Char"/>
    <w:uiPriority w:val="9"/>
    <w:qFormat/>
    <w:rsid w:val="00CD162C"/>
    <w:pPr>
      <w:tabs>
        <w:tab w:val="center" w:pos="4513"/>
        <w:tab w:val="right" w:pos="9026"/>
      </w:tabs>
      <w:spacing w:after="0" w:line="240" w:lineRule="auto"/>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447640"/>
    <w:pPr>
      <w:outlineLvl w:val="1"/>
    </w:pPr>
    <w:rPr>
      <w:rFonts w:ascii="Arial" w:hAnsi="Arial"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219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2196"/>
    <w:rPr>
      <w:rFonts w:cs="Times New Roman"/>
    </w:rPr>
  </w:style>
  <w:style w:type="paragraph" w:styleId="Footer">
    <w:name w:val="footer"/>
    <w:basedOn w:val="Normal"/>
    <w:link w:val="FooterChar"/>
    <w:uiPriority w:val="99"/>
    <w:unhideWhenUsed/>
    <w:rsid w:val="0014219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2196"/>
    <w:rPr>
      <w:rFonts w:cs="Times New Roman"/>
    </w:rPr>
  </w:style>
  <w:style w:type="table" w:styleId="TableGrid">
    <w:name w:val="Table Grid"/>
    <w:basedOn w:val="TableNormal"/>
    <w:uiPriority w:val="39"/>
    <w:rsid w:val="0065629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List Paragraph11,Recommendation,Bullet copy,First level bullet point,Bullet point,List Paragraph Number,Bulleted Para,NFP GP Bulleted List,bullet point list,L,Bullet points,Content descriptions,Bullet Point,List Paragraph2"/>
    <w:basedOn w:val="Normal"/>
    <w:link w:val="ListParagraphChar"/>
    <w:uiPriority w:val="34"/>
    <w:qFormat/>
    <w:rsid w:val="0054491B"/>
    <w:pPr>
      <w:ind w:left="720"/>
      <w:contextualSpacing/>
    </w:pPr>
  </w:style>
  <w:style w:type="paragraph" w:styleId="BalloonText">
    <w:name w:val="Balloon Text"/>
    <w:basedOn w:val="Normal"/>
    <w:link w:val="BalloonTextChar"/>
    <w:uiPriority w:val="99"/>
    <w:semiHidden/>
    <w:unhideWhenUsed/>
    <w:rsid w:val="00F57B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57B89"/>
    <w:rPr>
      <w:rFonts w:ascii="Segoe UI" w:hAnsi="Segoe UI" w:cs="Segoe UI"/>
      <w:sz w:val="18"/>
      <w:szCs w:val="18"/>
    </w:rPr>
  </w:style>
  <w:style w:type="character" w:styleId="CommentReference">
    <w:name w:val="annotation reference"/>
    <w:basedOn w:val="DefaultParagraphFont"/>
    <w:uiPriority w:val="99"/>
    <w:semiHidden/>
    <w:unhideWhenUsed/>
    <w:rsid w:val="00A92A4C"/>
    <w:rPr>
      <w:rFonts w:cs="Times New Roman"/>
      <w:sz w:val="16"/>
      <w:szCs w:val="16"/>
    </w:rPr>
  </w:style>
  <w:style w:type="paragraph" w:styleId="CommentText">
    <w:name w:val="annotation text"/>
    <w:basedOn w:val="Normal"/>
    <w:link w:val="CommentTextChar"/>
    <w:uiPriority w:val="99"/>
    <w:semiHidden/>
    <w:unhideWhenUsed/>
    <w:rsid w:val="00A92A4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A92A4C"/>
    <w:rPr>
      <w:rFonts w:cs="Times New Roman"/>
      <w:sz w:val="20"/>
      <w:szCs w:val="20"/>
    </w:rPr>
  </w:style>
  <w:style w:type="paragraph" w:styleId="CommentSubject">
    <w:name w:val="annotation subject"/>
    <w:basedOn w:val="CommentText"/>
    <w:next w:val="CommentText"/>
    <w:link w:val="CommentSubjectChar"/>
    <w:uiPriority w:val="99"/>
    <w:semiHidden/>
    <w:unhideWhenUsed/>
    <w:rsid w:val="00A92A4C"/>
    <w:rPr>
      <w:b/>
      <w:bCs/>
    </w:rPr>
  </w:style>
  <w:style w:type="character" w:customStyle="1" w:styleId="CommentSubjectChar">
    <w:name w:val="Comment Subject Char"/>
    <w:basedOn w:val="CommentTextChar"/>
    <w:link w:val="CommentSubject"/>
    <w:uiPriority w:val="99"/>
    <w:semiHidden/>
    <w:locked/>
    <w:rsid w:val="00A92A4C"/>
    <w:rPr>
      <w:rFonts w:cs="Times New Roman"/>
      <w:b/>
      <w:bCs/>
      <w:sz w:val="20"/>
      <w:szCs w:val="20"/>
    </w:rPr>
  </w:style>
  <w:style w:type="paragraph" w:styleId="NormalWeb">
    <w:name w:val="Normal (Web)"/>
    <w:basedOn w:val="Normal"/>
    <w:uiPriority w:val="99"/>
    <w:semiHidden/>
    <w:unhideWhenUsed/>
    <w:rsid w:val="00662808"/>
    <w:pPr>
      <w:spacing w:before="240" w:after="240" w:line="240" w:lineRule="auto"/>
    </w:pPr>
    <w:rPr>
      <w:rFonts w:ascii="Times New Roman" w:hAnsi="Times New Roman"/>
      <w:sz w:val="24"/>
      <w:szCs w:val="24"/>
      <w:lang w:eastAsia="en-AU"/>
    </w:rPr>
  </w:style>
  <w:style w:type="character" w:styleId="Hyperlink">
    <w:name w:val="Hyperlink"/>
    <w:basedOn w:val="DefaultParagraphFont"/>
    <w:uiPriority w:val="99"/>
    <w:unhideWhenUsed/>
    <w:rsid w:val="00C90818"/>
    <w:rPr>
      <w:color w:val="0563C1" w:themeColor="hyperlink"/>
      <w:u w:val="single"/>
    </w:rPr>
  </w:style>
  <w:style w:type="character" w:customStyle="1" w:styleId="UnresolvedMention">
    <w:name w:val="Unresolved Mention"/>
    <w:basedOn w:val="DefaultParagraphFont"/>
    <w:uiPriority w:val="99"/>
    <w:semiHidden/>
    <w:unhideWhenUsed/>
    <w:rsid w:val="00C90818"/>
    <w:rPr>
      <w:color w:val="605E5C"/>
      <w:shd w:val="clear" w:color="auto" w:fill="E1DFDD"/>
    </w:rPr>
  </w:style>
  <w:style w:type="character" w:customStyle="1" w:styleId="ListParagraphChar">
    <w:name w:val="List Paragraph Char"/>
    <w:aliases w:val="List Paragraph1 Char,List Paragraph11 Char,Recommendation Char,Bullet copy Char,First level bullet point Char,Bullet point Char,List Paragraph Number Char,Bulleted Para Char,NFP GP Bulleted List Char,bullet point list Char,L Char"/>
    <w:basedOn w:val="DefaultParagraphFont"/>
    <w:link w:val="ListParagraph"/>
    <w:uiPriority w:val="34"/>
    <w:locked/>
    <w:rsid w:val="00D15FEA"/>
    <w:rPr>
      <w:rFonts w:cs="Times New Roman"/>
    </w:rPr>
  </w:style>
  <w:style w:type="character" w:styleId="FollowedHyperlink">
    <w:name w:val="FollowedHyperlink"/>
    <w:basedOn w:val="DefaultParagraphFont"/>
    <w:uiPriority w:val="99"/>
    <w:semiHidden/>
    <w:unhideWhenUsed/>
    <w:rsid w:val="00D41D26"/>
    <w:rPr>
      <w:color w:val="954F72" w:themeColor="followedHyperlink"/>
      <w:u w:val="single"/>
    </w:rPr>
  </w:style>
  <w:style w:type="paragraph" w:styleId="Revision">
    <w:name w:val="Revision"/>
    <w:hidden/>
    <w:uiPriority w:val="99"/>
    <w:semiHidden/>
    <w:rsid w:val="007814DA"/>
    <w:pPr>
      <w:spacing w:after="0" w:line="240" w:lineRule="auto"/>
    </w:pPr>
    <w:rPr>
      <w:rFonts w:cs="Times New Roman"/>
    </w:rPr>
  </w:style>
  <w:style w:type="character" w:customStyle="1" w:styleId="Heading1Char">
    <w:name w:val="Heading 1 Char"/>
    <w:basedOn w:val="DefaultParagraphFont"/>
    <w:link w:val="Heading1"/>
    <w:uiPriority w:val="9"/>
    <w:rsid w:val="00CD162C"/>
    <w:rPr>
      <w:rFonts w:ascii="Arial" w:hAnsi="Arial" w:cs="Arial"/>
      <w:b/>
      <w:noProof/>
      <w:sz w:val="24"/>
      <w:szCs w:val="24"/>
    </w:rPr>
  </w:style>
  <w:style w:type="character" w:customStyle="1" w:styleId="Heading2Char">
    <w:name w:val="Heading 2 Char"/>
    <w:basedOn w:val="DefaultParagraphFont"/>
    <w:link w:val="Heading2"/>
    <w:uiPriority w:val="9"/>
    <w:rsid w:val="00447640"/>
    <w:rPr>
      <w:rFonts w:ascii="Arial" w:hAnsi="Arial" w:cs="Arial"/>
      <w:b/>
      <w:noProo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387198">
      <w:bodyDiv w:val="1"/>
      <w:marLeft w:val="0"/>
      <w:marRight w:val="0"/>
      <w:marTop w:val="0"/>
      <w:marBottom w:val="0"/>
      <w:divBdr>
        <w:top w:val="none" w:sz="0" w:space="0" w:color="auto"/>
        <w:left w:val="none" w:sz="0" w:space="0" w:color="auto"/>
        <w:bottom w:val="none" w:sz="0" w:space="0" w:color="auto"/>
        <w:right w:val="none" w:sz="0" w:space="0" w:color="auto"/>
      </w:divBdr>
    </w:div>
    <w:div w:id="480000260">
      <w:bodyDiv w:val="1"/>
      <w:marLeft w:val="0"/>
      <w:marRight w:val="0"/>
      <w:marTop w:val="0"/>
      <w:marBottom w:val="0"/>
      <w:divBdr>
        <w:top w:val="none" w:sz="0" w:space="0" w:color="auto"/>
        <w:left w:val="none" w:sz="0" w:space="0" w:color="auto"/>
        <w:bottom w:val="none" w:sz="0" w:space="0" w:color="auto"/>
        <w:right w:val="none" w:sz="0" w:space="0" w:color="auto"/>
      </w:divBdr>
    </w:div>
    <w:div w:id="518936552">
      <w:bodyDiv w:val="1"/>
      <w:marLeft w:val="0"/>
      <w:marRight w:val="0"/>
      <w:marTop w:val="0"/>
      <w:marBottom w:val="0"/>
      <w:divBdr>
        <w:top w:val="none" w:sz="0" w:space="0" w:color="auto"/>
        <w:left w:val="none" w:sz="0" w:space="0" w:color="auto"/>
        <w:bottom w:val="none" w:sz="0" w:space="0" w:color="auto"/>
        <w:right w:val="none" w:sz="0" w:space="0" w:color="auto"/>
      </w:divBdr>
      <w:divsChild>
        <w:div w:id="792408709">
          <w:marLeft w:val="0"/>
          <w:marRight w:val="0"/>
          <w:marTop w:val="0"/>
          <w:marBottom w:val="0"/>
          <w:divBdr>
            <w:top w:val="none" w:sz="0" w:space="0" w:color="auto"/>
            <w:left w:val="none" w:sz="0" w:space="0" w:color="auto"/>
            <w:bottom w:val="none" w:sz="0" w:space="0" w:color="auto"/>
            <w:right w:val="none" w:sz="0" w:space="0" w:color="auto"/>
          </w:divBdr>
          <w:divsChild>
            <w:div w:id="46223330">
              <w:marLeft w:val="0"/>
              <w:marRight w:val="0"/>
              <w:marTop w:val="0"/>
              <w:marBottom w:val="0"/>
              <w:divBdr>
                <w:top w:val="none" w:sz="0" w:space="0" w:color="auto"/>
                <w:left w:val="none" w:sz="0" w:space="0" w:color="auto"/>
                <w:bottom w:val="none" w:sz="0" w:space="0" w:color="auto"/>
                <w:right w:val="none" w:sz="0" w:space="0" w:color="auto"/>
              </w:divBdr>
              <w:divsChild>
                <w:div w:id="1974826369">
                  <w:marLeft w:val="0"/>
                  <w:marRight w:val="0"/>
                  <w:marTop w:val="0"/>
                  <w:marBottom w:val="0"/>
                  <w:divBdr>
                    <w:top w:val="none" w:sz="0" w:space="0" w:color="auto"/>
                    <w:left w:val="none" w:sz="0" w:space="0" w:color="auto"/>
                    <w:bottom w:val="none" w:sz="0" w:space="0" w:color="auto"/>
                    <w:right w:val="none" w:sz="0" w:space="0" w:color="auto"/>
                  </w:divBdr>
                  <w:divsChild>
                    <w:div w:id="883103388">
                      <w:marLeft w:val="0"/>
                      <w:marRight w:val="0"/>
                      <w:marTop w:val="0"/>
                      <w:marBottom w:val="0"/>
                      <w:divBdr>
                        <w:top w:val="none" w:sz="0" w:space="0" w:color="auto"/>
                        <w:left w:val="none" w:sz="0" w:space="0" w:color="auto"/>
                        <w:bottom w:val="none" w:sz="0" w:space="0" w:color="auto"/>
                        <w:right w:val="none" w:sz="0" w:space="0" w:color="auto"/>
                      </w:divBdr>
                      <w:divsChild>
                        <w:div w:id="424689209">
                          <w:marLeft w:val="0"/>
                          <w:marRight w:val="0"/>
                          <w:marTop w:val="0"/>
                          <w:marBottom w:val="0"/>
                          <w:divBdr>
                            <w:top w:val="none" w:sz="0" w:space="0" w:color="auto"/>
                            <w:left w:val="none" w:sz="0" w:space="0" w:color="auto"/>
                            <w:bottom w:val="none" w:sz="0" w:space="0" w:color="auto"/>
                            <w:right w:val="none" w:sz="0" w:space="0" w:color="auto"/>
                          </w:divBdr>
                          <w:divsChild>
                            <w:div w:id="100300625">
                              <w:marLeft w:val="0"/>
                              <w:marRight w:val="0"/>
                              <w:marTop w:val="0"/>
                              <w:marBottom w:val="0"/>
                              <w:divBdr>
                                <w:top w:val="none" w:sz="0" w:space="0" w:color="auto"/>
                                <w:left w:val="none" w:sz="0" w:space="0" w:color="auto"/>
                                <w:bottom w:val="none" w:sz="0" w:space="0" w:color="auto"/>
                                <w:right w:val="none" w:sz="0" w:space="0" w:color="auto"/>
                              </w:divBdr>
                              <w:divsChild>
                                <w:div w:id="1187527694">
                                  <w:marLeft w:val="0"/>
                                  <w:marRight w:val="0"/>
                                  <w:marTop w:val="0"/>
                                  <w:marBottom w:val="0"/>
                                  <w:divBdr>
                                    <w:top w:val="none" w:sz="0" w:space="0" w:color="auto"/>
                                    <w:left w:val="none" w:sz="0" w:space="0" w:color="auto"/>
                                    <w:bottom w:val="none" w:sz="0" w:space="0" w:color="auto"/>
                                    <w:right w:val="none" w:sz="0" w:space="0" w:color="auto"/>
                                  </w:divBdr>
                                  <w:divsChild>
                                    <w:div w:id="4864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9849773">
      <w:bodyDiv w:val="1"/>
      <w:marLeft w:val="0"/>
      <w:marRight w:val="0"/>
      <w:marTop w:val="0"/>
      <w:marBottom w:val="0"/>
      <w:divBdr>
        <w:top w:val="none" w:sz="0" w:space="0" w:color="auto"/>
        <w:left w:val="none" w:sz="0" w:space="0" w:color="auto"/>
        <w:bottom w:val="none" w:sz="0" w:space="0" w:color="auto"/>
        <w:right w:val="none" w:sz="0" w:space="0" w:color="auto"/>
      </w:divBdr>
    </w:div>
    <w:div w:id="1770662714">
      <w:bodyDiv w:val="1"/>
      <w:marLeft w:val="0"/>
      <w:marRight w:val="0"/>
      <w:marTop w:val="0"/>
      <w:marBottom w:val="0"/>
      <w:divBdr>
        <w:top w:val="none" w:sz="0" w:space="0" w:color="auto"/>
        <w:left w:val="none" w:sz="0" w:space="0" w:color="auto"/>
        <w:bottom w:val="none" w:sz="0" w:space="0" w:color="auto"/>
        <w:right w:val="none" w:sz="0" w:space="0" w:color="auto"/>
      </w:divBdr>
    </w:div>
    <w:div w:id="179976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ies.qld.gov.au/seniors/queensland-age-friendly-communit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ies.qld.gov.au/resources/dcdss/seniors/age-friendly-community/qafc-report-card.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ies.qld.gov.au/industry-partners/funding-grants/human-services-quality-framework/certification-quality-requirements-resourc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4DB99-552A-438D-9868-B158C65BDD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9FA3F3-DAB8-4C01-995C-005705BB3110}">
  <ds:schemaRefs>
    <ds:schemaRef ds:uri="http://schemas.microsoft.com/sharepoint/v3/contenttype/forms"/>
  </ds:schemaRefs>
</ds:datastoreItem>
</file>

<file path=customXml/itemProps3.xml><?xml version="1.0" encoding="utf-8"?>
<ds:datastoreItem xmlns:ds="http://schemas.openxmlformats.org/officeDocument/2006/customXml" ds:itemID="{8E00C35D-0ED6-44AB-B4E9-AF6D4AE20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BC23B8-90AE-4D6D-ACFC-998E9CC1B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10123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Multicultural Action Plan progress report 2018-19</dc:title>
  <dc:subject>Report</dc:subject>
  <dc:creator>Queensland Government</dc:creator>
  <cp:keywords>progress, report, culturally, responsive</cp:keywords>
  <dc:description/>
  <cp:lastModifiedBy>Elaine Sharrock</cp:lastModifiedBy>
  <cp:revision>2</cp:revision>
  <cp:lastPrinted>2019-11-06T23:27:00Z</cp:lastPrinted>
  <dcterms:created xsi:type="dcterms:W3CDTF">2019-11-18T03:13:00Z</dcterms:created>
  <dcterms:modified xsi:type="dcterms:W3CDTF">2019-11-18T03:13:00Z</dcterms:modified>
</cp:coreProperties>
</file>